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1165 BGB — Freiwerden des Schuldners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Verzichtet der Gläubiger auf die Hypothek oder hebt er sie nach § 1183 auf oder räumt er einem anderen Recht den Vorrang ein, so wird der persönliche Schuldner insoweit frei, als er ohne diese Verfügung nach § 1164 aus der Hypothek hätte Ersatz erlangen können.</w:t>
      </w:r>
    </w:p>
    <w:p>
      <w:r>
        <w:rPr>
          <w:color w:val="555555"/>
          <w:sz w:val="17"/>
        </w:rPr>
        <w:t xml:space="preserve">Zitiervorschlag: § 1165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