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1117 BGB — Erwerb der Briefhypothek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Gläubiger erwirbt, sofern nicht die Erteilung des Hypothekenbriefs ausgeschlossen ist, die Hypothek erst, wenn ihm der Brief von dem Eigentümer des Grundstücks übergeben wird. Auf die Übergabe finden die Vorschriften des § 929 Satz 2 und der §§ 930, 931 Anwendung.</w:t>
      </w:r>
    </w:p>
    <w:p>
      <w:r>
        <w:t xml:space="preserve">(2) Die Übergabe des Briefes kann durch die Vereinbarung ersetzt werden, dass der Gläubiger berechtigt sein soll, sich den Brief von dem Grundbuchamt aushändigen zu lassen.</w:t>
      </w:r>
    </w:p>
    <w:p>
      <w:r>
        <w:t xml:space="preserve">(3) Ist der Gläubiger im Besitz des Briefes, so wird vermutet, dass die Übergabe erfolgt sei.</w:t>
      </w:r>
    </w:p>
    <w:p>
      <w:r>
        <w:rPr>
          <w:color w:val="555555"/>
          <w:sz w:val="17"/>
        </w:rPr>
        <w:t xml:space="preserve">Zitiervorschlag: § 1117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