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1094 BGB — Gesetzlicher Inhalt des dinglichen Vorkaufsrechts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Grundstück kann in der Weise belastet werden, dass derjenige, zu dessen Gunsten die Belastung erfolgt, dem Eigentümer gegenüber zum Vorkauf berechtigt ist.</w:t>
      </w:r>
    </w:p>
    <w:p>
      <w:r>
        <w:t xml:space="preserve">(2) Das Vorkaufsrecht kann auch zugunsten des jeweiligen Eigentümers eines anderen Grundstücks bestellt werden.</w:t>
      </w:r>
    </w:p>
    <w:p>
      <w:r>
        <w:rPr>
          <w:color w:val="555555"/>
          <w:sz w:val="17"/>
        </w:rPr>
        <w:t xml:space="preserve">Zitiervorschlag: § 1094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https://recht.nulegal.eu/gesetze/BGB/1094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1094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