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106 BGB — Beschränkte Geschäftsfähigkeit Minderjähriger</w:t>
      </w:r>
    </w:p>
    <w:p>
      <w:r>
        <w:rPr>
          <w:color w:val="555555"/>
          <w:sz w:val="18"/>
        </w:rPr>
        <w:t xml:space="preserve">Bürgerliches Gesetzbuch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Ein Minderjähriger, der das siebente Lebensjahr vollendet hat, ist nach Maßgabe der §§ 107 bis 113 in der Geschäftsfähigkeit beschränkt.</w:t>
      </w:r>
    </w:p>
    <w:p>
      <w:r>
        <w:rPr>
          <w:color w:val="555555"/>
          <w:sz w:val="17"/>
        </w:rPr>
        <w:t xml:space="preserve">Zitiervorschlag: § 106 BGB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https://recht.nulegal.eu/gesetze/BGB/106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