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1059e BGB — Anspruch auf Einräumung des Nießbrauchs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ein Anspruch auf Einräumung eines Nießbrauchs einer juristischen Person oder einer rechtsfähigen Personengesellschaft zu, so gelten die Vorschriften der §§ 1059a bis 1059d entsprechend.</w:t>
      </w:r>
    </w:p>
    <w:p>
      <w:r>
        <w:rPr>
          <w:color w:val="555555"/>
          <w:sz w:val="17"/>
        </w:rPr>
        <w:t xml:space="preserve">Zitiervorschlag: § 1059e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https://recht.nulegal.eu/gesetze/BGB/1059e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1059e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