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BGB — Nichtigkeit der Willenserklärung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Willenserklärung eines Geschäftsunfähigen ist nichtig.</w:t>
      </w:r>
    </w:p>
    <w:p>
      <w:r>
        <w:t xml:space="preserve">(2) Nichtig ist auch eine Willenserklärung, die im Zustand der Bewusstlosigkeit oder vorübergehender Störung der Geistestätigkeit abgegeben wird.</w:t>
      </w:r>
    </w:p>
    <w:p>
      <w:r>
        <w:rPr>
          <w:color w:val="555555"/>
          <w:sz w:val="17"/>
        </w:rPr>
        <w:t xml:space="preserve">Zitiervorschlag: § 105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