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BGA-NachfG — Robert Koch-Institut - Bundesinstitut für Infektionskrankheiten und nicht übertragbare Krankheiten -</w:t>
      </w:r>
    </w:p>
    <w:p>
      <w:r>
        <w:rPr>
          <w:color w:val="555555"/>
          <w:sz w:val="18"/>
        </w:rPr>
        <w:t xml:space="preserve">BGA-Nachfolgegesetz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Geschäftsbereich des Bundesministeriums für Gesundheit wird unter dem Namen "Robert Koch-Institut" ein Bundesinstitut für Infektionskrankheiten und nicht übertragbare Krankheiten als selbständige Bundesoberbehörde errichtet.</w:t>
      </w:r>
    </w:p>
    <w:p>
      <w:r>
        <w:t xml:space="preserve">(2) Der Sitz des Bundesinstitutes ist Berlin.</w:t>
      </w:r>
    </w:p>
    <w:p>
      <w:r>
        <w:t xml:space="preserve">(3) Dieses Bundesinstitut wird insbesondere tätig auf folgenden Gebieten:</w:t>
      </w:r>
    </w:p>
    <w:p>
      <w:pPr>
        <w:ind w:left="420"/>
      </w:pPr>
      <w:r>
        <w:t xml:space="preserve">1. Erkennung, Verhütung und Bekämpfung von Übertragbaren und nicht übertragbaren Krankheiten,</w:t>
      </w:r>
    </w:p>
    <w:p>
      <w:pPr>
        <w:ind w:left="420"/>
      </w:pPr>
      <w:r>
        <w:t xml:space="preserve">2. epidemiologische Untersuchungen auf dem Gebiet der übertragbaren und nicht übertragbaren Krankheiten einschließlich der Erkennung und Bewertung von Risiken sowie der Dokumentation und Information,</w:t>
      </w:r>
    </w:p>
    <w:p>
      <w:pPr>
        <w:ind w:left="420"/>
      </w:pPr>
      <w:r>
        <w:t xml:space="preserve">3. Sammlung und Bewertung von Erkenntnissen und Erfahrungen zu HIV-Infektionen und AIDS-Erkrankungen einschließlich der gesellschaftlichen und sozialen Folgen,</w:t>
      </w:r>
    </w:p>
    <w:p>
      <w:pPr>
        <w:ind w:left="420"/>
      </w:pPr>
      <w:r>
        <w:t xml:space="preserve">4. Gesundheitsberichterstattung,</w:t>
      </w:r>
    </w:p>
    <w:p>
      <w:pPr>
        <w:ind w:left="420"/>
      </w:pPr>
      <w:r>
        <w:t xml:space="preserve">5. Risikoerfassung und -bewertung bei gentechnisch veränderten Organismen und Produkten, Humangenetik,</w:t>
      </w:r>
    </w:p>
    <w:p>
      <w:pPr>
        <w:ind w:left="420"/>
      </w:pPr>
      <w:r>
        <w:t xml:space="preserve">6. gesundheitliche Fragen des Transports ansteckungsgefährlicher Stoffe,</w:t>
      </w:r>
    </w:p>
    <w:p>
      <w:pPr>
        <w:ind w:left="420"/>
      </w:pPr>
      <w:r>
        <w:t xml:space="preserve">7. gesundheitliche Fragen des Transports gentechnisch veränderter Organismen und Produkte.</w:t>
      </w:r>
    </w:p>
    <w:p>
      <w:r>
        <w:rPr>
          <w:color w:val="555555"/>
          <w:sz w:val="17"/>
        </w:rPr>
        <w:t xml:space="preserve">Zitiervorschlag: § 2 BGA-NachfG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https://recht.nulegal.eu/gesetze/BGA-NachfG/2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