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BFinHBRuaG</w:t>
      </w:r>
    </w:p>
    <w:p>
      <w:r>
        <w:rPr>
          <w:color w:val="555555"/>
          <w:sz w:val="18"/>
        </w:rPr>
        <w:t xml:space="preserve">Gesetz über Finanzhilfen des Bundes nach Artikel 104a Abs. 4 des Grundgesetzes an die Länder Bremen, Hamburg, Mecklenburg-Vorpommern, Niedersachsen sowie Schleswig-Holstein für Seehäfen</w:t>
      </w:r>
    </w:p>
    <w:p>
      <w:r>
        <w:rPr>
          <w:color w:val="555555"/>
          <w:sz w:val="18"/>
        </w:rPr>
        <w:t xml:space="preserve">Stand: 06.12.2023 (konsolidierte Textfassung, kein amtliches Inkrafttretensdatum)</w:t>
      </w:r>
    </w:p>
    <w:p>
      <w:r>
        <w:t xml:space="preserve">(1) Der Bund gewährt den Ländern Bremen, Hamburg, Mecklenburg-Vorpommern, Niedersachsen sowie Schleswig-Holstein Finanzhilfen für besonders bedeutsame Investitionen im Bereich der Seehäfen, insbesondere für Maßnahmen zur Verbesserung der wirtschaftlichen Infrastruktur von Seehäfen wie den Bau oder Ausbau von Hafenanlagen, von Verkehrswegen und öffentlichen Verkehrsflächen, in Höhe von jährlich insgesamt 38.346.000 Euro.</w:t>
      </w:r>
    </w:p>
    <w:p>
      <w:r>
        <w:t xml:space="preserve">(2) Von dem Jahresbetrag nach Absatz 1 erhalten die Länder</w:t>
      </w:r>
    </w:p>
    <w:p>
      <w:r>
        <w:rPr>
          <w:rFonts w:ascii="Courier New" w:hAnsi="Courier New"/>
          <w:sz w:val="17"/>
        </w:rPr>
        <w:t xml:space="preserve">Bremen    10.737.000 Euro,</w:t>
      </w:r>
    </w:p>
    <w:p>
      <w:r>
        <w:rPr>
          <w:rFonts w:ascii="Courier New" w:hAnsi="Courier New"/>
          <w:sz w:val="17"/>
        </w:rPr>
        <w:t xml:space="preserve">Hamburg    20.963.000 Euro,</w:t>
      </w:r>
    </w:p>
    <w:p>
      <w:r>
        <w:rPr>
          <w:rFonts w:ascii="Courier New" w:hAnsi="Courier New"/>
          <w:sz w:val="17"/>
        </w:rPr>
        <w:t xml:space="preserve">Mecklenburg-Vorpommern    2.556.000 Euro,</w:t>
      </w:r>
    </w:p>
    <w:p>
      <w:r>
        <w:rPr>
          <w:rFonts w:ascii="Courier New" w:hAnsi="Courier New"/>
          <w:sz w:val="17"/>
        </w:rPr>
        <w:t xml:space="preserve">Niedersachsen    2.045.000 Euro,</w:t>
      </w:r>
    </w:p>
    <w:p>
      <w:r>
        <w:rPr>
          <w:rFonts w:ascii="Courier New" w:hAnsi="Courier New"/>
          <w:sz w:val="17"/>
        </w:rPr>
        <w:t xml:space="preserve">Schleswig-Holstein    2.045.000 Euro.</w:t>
      </w:r>
    </w:p>
    <w:p>
      <w:r>
        <w:rPr>
          <w:color w:val="555555"/>
          <w:sz w:val="17"/>
        </w:rPr>
        <w:t xml:space="preserve">Zitiervorschlag: § 1 BFinHBRuaG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https://recht.nulegal.eu/gesetze/BFinHBRuaG/1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