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BFV 1980 — Anlagen des Bundes</w:t>
      </w:r>
    </w:p>
    <w:p>
      <w:r>
        <w:rPr>
          <w:color w:val="555555"/>
          <w:sz w:val="18"/>
        </w:rPr>
        <w:t xml:space="preserve">Verordnung über brennbare Flüssigkeiten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Anlagen der Wasserstraßen- und Schifffahrtsverwaltung des Bundes, der Bundeswehr sowie der Bundespolizei stehen die Befugnisse nach den §§ 5 und 6 dem zuständigen Bundesministerium oder der von ihm bestimmten Behörde zu. ...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7 BFV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https://recht.nulegal.eu/gesetze/BFV%201980/7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