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9 BFStrMG — (zu § 14 Absatz 8) Mautsätze im Zeitraum vom 1. Oktober 2021 bis zum Ablauf des 31. Dezember 2022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(Fundstelle: BGBl. I 2022, 2238)</w:t>
      </w:r>
    </w:p>
    <w:p>
      <w:pPr>
        <w:ind w:left="420"/>
      </w:pPr>
      <w:r>
        <w:t xml:space="preserve">1. Mautteilsatz für die Infrastrukturkosten je Kilometer nach § 3 Absatz 1 Nummer 1 für mautpflichtige Fahrzeuge oder Fahrzeugkombinationen</w:t>
      </w:r>
    </w:p>
    <w:p>
      <w:pPr>
        <w:ind w:left="780"/>
      </w:pPr>
      <w:r>
        <w:t xml:space="preserve">a) mit einem zulässigen Gesamtgewicht von 7,5 bis unter 12 Tonnen unabhängig von der Anzahl der Achsen 0,065 Euro,</w:t>
      </w:r>
    </w:p>
    <w:p>
      <w:pPr>
        <w:ind w:left="780"/>
      </w:pPr>
      <w:r>
        <w:t xml:space="preserve">b) mit einem zulässigen Gesamtgewicht von 12 Tonnen bis 18 Tonnen unabhängig von der Anzahl der Achsen 0,112 Euro,</w:t>
      </w:r>
    </w:p>
    <w:p>
      <w:pPr>
        <w:ind w:left="780"/>
      </w:pPr>
      <w:r>
        <w:t xml:space="preserve">c) mit einem zulässigen Gesamtgewicht von mehr als 18 Tonnen sowie bis zu drei Achsen 0,155 Euro,</w:t>
      </w:r>
    </w:p>
    <w:p>
      <w:pPr>
        <w:ind w:left="780"/>
      </w:pPr>
      <w:r>
        <w:t xml:space="preserve">d) mit einem zulässigen Gesamtgewicht von mehr als 18 Tonnen sowie vier oder mehr Achsen 0,169 Euro.</w:t>
      </w:r>
    </w:p>
    <w:p>
      <w:pPr>
        <w:ind w:left="420"/>
      </w:pPr>
      <w:r>
        <w:t xml:space="preserve">2. Mautteilsatz für die verursachten Luftverschmutzungskosten je Kilometer nach § 3 Absatz 1 Nummer 2:</w:t>
      </w:r>
    </w:p>
    <w:p>
      <w:pPr>
        <w:ind w:left="780"/>
      </w:pPr>
      <w:r>
        <w:t xml:space="preserve">a) für mautpflichtige Fahrzeuge oder Fahrzeugkombinationen unbeschadet der Zahl der Achsen, des zulässigen Gesamtgewichts und der benutzten Straßen</w:t>
      </w:r>
    </w:p>
    <w:p>
      <w:pPr>
        <w:ind w:left="1140"/>
      </w:pPr>
      <w:r>
        <w:t xml:space="preserve">aa) 0,012 Euro in der Kategorie A,</w:t>
      </w:r>
    </w:p>
    <w:p>
      <w:pPr>
        <w:ind w:left="1140"/>
      </w:pPr>
      <w:r>
        <w:t xml:space="preserve">bb) 0,023 Euro in der Kategorie B,</w:t>
      </w:r>
    </w:p>
    <w:p>
      <w:pPr>
        <w:ind w:left="1140"/>
      </w:pPr>
      <w:r>
        <w:t xml:space="preserve">cc) 0,034 Euro in der Kategorie C,</w:t>
      </w:r>
    </w:p>
    <w:p>
      <w:pPr>
        <w:ind w:left="1140"/>
      </w:pPr>
      <w:r>
        <w:t xml:space="preserve">dd) 0,067 Euro in der Kategorie D,</w:t>
      </w:r>
    </w:p>
    <w:p>
      <w:pPr>
        <w:ind w:left="1140"/>
      </w:pPr>
      <w:r>
        <w:t xml:space="preserve">ee) 0,078 Euro in der Kategorie E,</w:t>
      </w:r>
    </w:p>
    <w:p>
      <w:pPr>
        <w:ind w:left="1140"/>
      </w:pPr>
      <w:r>
        <w:t xml:space="preserve">ff) 0,089 Euro in der Kategorie F;</w:t>
      </w:r>
    </w:p>
    <w:p>
      <w:pPr>
        <w:ind w:left="780"/>
      </w:pPr>
      <w:r>
        <w:t xml:space="preserve">b) Zuordnung der Fahrzeuge nach § 1 Absatz 1 zu den in Buchstabe a aufgeführten Kategorien auf Grund ihrer Emissionsklasse nach § 48 in Verbindung mit Anlage XIV der Straßenverkehrs-Zulassungs-Ordnung:</w:t>
      </w:r>
    </w:p>
    <w:p>
      <w:pPr>
        <w:ind w:left="1500"/>
      </w:pPr>
      <w:r>
        <w:t xml:space="preserve">Kategorie A Fahrzeuge der Schadstoffklasse S 6,</w:t>
      </w:r>
    </w:p>
    <w:p>
      <w:pPr>
        <w:ind w:left="1500"/>
      </w:pPr>
      <w:r>
        <w:t xml:space="preserve">Kategorie B Fahrzeuge der EEV-Klasse 1 und der Schadstoffklasse S 5,</w:t>
      </w:r>
    </w:p>
    <w:p>
      <w:pPr>
        <w:ind w:left="1500"/>
      </w:pPr>
      <w:r>
        <w:t xml:space="preserve">Kategorie C Fahrzeuge der Schadstoffklasse S 4 sowie Fahrzeuge der Schadstoffklasse S 3, die der Partikelminderungsklasse PMK 2 oder höher im Sinne der Anlage XXVII der Straßenverkehrs-Zulassungs-Ordnung angehören,</w:t>
      </w:r>
    </w:p>
    <w:p>
      <w:pPr>
        <w:ind w:left="1500"/>
      </w:pPr>
      <w:r>
        <w:t xml:space="preserve">Kategorie D Fahrzeuge der Schadstoffklasse S 3 sowie Fahrzeuge der Schadstoffklasse S 2, die der Partikelminderungsklasse PMK 1 oder höher im Sinne der Anlage XXVII der Straßenverkehrs-Zulassungs-Ordnung angehören,</w:t>
      </w:r>
    </w:p>
    <w:p>
      <w:pPr>
        <w:ind w:left="1500"/>
      </w:pPr>
      <w:r>
        <w:t xml:space="preserve">Kategorie E Fahrzeuge der Schadstoffklasse S 2,</w:t>
      </w:r>
    </w:p>
    <w:p>
      <w:pPr>
        <w:ind w:left="1500"/>
      </w:pPr>
      <w:r>
        <w:t xml:space="preserve">Kategorie F Fahrzeuge der Schadstoffklasse S 1 sowie Fahrzeuge, die keiner Schadstoffklasse der Anlage XIV der Straßenverkehrs-Zulassungs-Ordnung angehören.</w:t>
      </w:r>
    </w:p>
    <w:p>
      <w:pPr>
        <w:ind w:left="420"/>
      </w:pPr>
      <w:r>
        <w:t xml:space="preserve">3. Mautteilsatz für die verursachten Lärmbelastungskosten je Kilometer nach § 3 Absatz 1 Nummer 3: 0,002 Euro.</w:t>
      </w:r>
    </w:p>
    <w:p>
      <w:r>
        <w:rPr>
          <w:color w:val="555555"/>
          <w:sz w:val="17"/>
        </w:rPr>
        <w:t xml:space="preserve">Zitiervorschlag: Anlage 9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