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5 BFStrMG — (zu § 14 Absatz 4) Mautsätze im Zeitraum vom 1. Januar 2015 bis zum Ablauf des 30. September 2015</w:t>
      </w:r>
    </w:p>
    <w:p>
      <w:r>
        <w:rPr>
          <w:color w:val="555555"/>
          <w:sz w:val="18"/>
        </w:rPr>
        <w:t xml:space="preserve">Bundesfernstraßenmautgesetz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2014, 2473 - 2474)</w:t>
      </w:r>
    </w:p>
    <w:p>
      <w:pPr>
        <w:ind w:left="420"/>
      </w:pPr>
      <w:r>
        <w:t xml:space="preserve">1. Mautteilsatz für die Infrastrukturkosten je Kilometer nach § 3 Absatz 1 Nummer 1:mautpflichtige Fahrzeuge oder Fahrzeugkombinationen</w:t>
      </w:r>
    </w:p>
    <w:p>
      <w:pPr>
        <w:ind w:left="780"/>
      </w:pPr>
      <w:r>
        <w:t xml:space="preserve">a) mit bis zu drei Achsen 0,125 Euro,</w:t>
      </w:r>
    </w:p>
    <w:p>
      <w:pPr>
        <w:ind w:left="780"/>
      </w:pPr>
      <w:r>
        <w:t xml:space="preserve">b) mit vier oder mehr Achsen 0,131 Euro.</w:t>
      </w:r>
    </w:p>
    <w:p>
      <w:pPr>
        <w:ind w:left="420"/>
      </w:pPr>
      <w:r>
        <w:t xml:space="preserve">2. Mautteilsatz für die verursachten Luftverschmutzungskosten je Kilometer nach § 3 Absatz 1 Nummer 2:</w:t>
      </w:r>
    </w:p>
    <w:p>
      <w:pPr>
        <w:ind w:left="780"/>
      </w:pPr>
      <w:r>
        <w:t xml:space="preserve">a) mautpflichtige Fahrzeuge oder Fahrzeugkombinationen unbeschadet der Zahl der Achsen und der benutzten Straßen</w:t>
      </w:r>
    </w:p>
    <w:p>
      <w:pPr>
        <w:ind w:left="1140"/>
      </w:pPr>
      <w:r>
        <w:t xml:space="preserve">aa) 0,000 Euro in der Kategorie A,</w:t>
      </w:r>
    </w:p>
    <w:p>
      <w:pPr>
        <w:ind w:left="1140"/>
      </w:pPr>
      <w:r>
        <w:t xml:space="preserve">bb) 0,021 Euro in der Kategorie B,</w:t>
      </w:r>
    </w:p>
    <w:p>
      <w:pPr>
        <w:ind w:left="1140"/>
      </w:pPr>
      <w:r>
        <w:t xml:space="preserve">cc) 0,032 Euro in der Kategorie C,</w:t>
      </w:r>
    </w:p>
    <w:p>
      <w:pPr>
        <w:ind w:left="1140"/>
      </w:pPr>
      <w:r>
        <w:t xml:space="preserve">dd) 0,063 Euro in der Kategorie D,</w:t>
      </w:r>
    </w:p>
    <w:p>
      <w:pPr>
        <w:ind w:left="1140"/>
      </w:pPr>
      <w:r>
        <w:t xml:space="preserve">ee) 0,073 Euro in der Kategorie E,</w:t>
      </w:r>
    </w:p>
    <w:p>
      <w:pPr>
        <w:ind w:left="1140"/>
      </w:pPr>
      <w:r>
        <w:t xml:space="preserve">ff) 0,083 Euro in der Kategorie F.</w:t>
      </w:r>
    </w:p>
    <w:p>
      <w:pPr>
        <w:ind w:left="780"/>
      </w:pPr>
      <w:r>
        <w:t xml:space="preserve">b) Zuordnung der Fahrzeuge nach § 1 Absatz 1 zu den in Buchstabe a aufgeführten Kategorien auf Grund ihrer Emissionsklasse nach § 48 in Verbindung mit Anlage XIV der Straßenverkehrs-Zulassungs-Ordnung:</w:t>
      </w:r>
    </w:p>
    <w:p>
      <w:r>
        <w:rPr>
          <w:rFonts w:ascii="Courier New" w:hAnsi="Courier New"/>
          <w:sz w:val="17"/>
        </w:rPr>
        <w:t xml:space="preserve">aa)    Kategorie A    Fahrzeuge der Schadstoffklasse S 6,</w:t>
      </w:r>
    </w:p>
    <w:p>
      <w:r>
        <w:rPr>
          <w:rFonts w:ascii="Courier New" w:hAnsi="Courier New"/>
          <w:sz w:val="17"/>
        </w:rPr>
        <w:t xml:space="preserve">bb)    Kategorie B    Fahrzeuge der EEV Klasse 1 und der Schadstoffklasse S 5,</w:t>
      </w:r>
    </w:p>
    <w:p>
      <w:r>
        <w:rPr>
          <w:rFonts w:ascii="Courier New" w:hAnsi="Courier New"/>
          <w:sz w:val="17"/>
        </w:rPr>
        <w:t xml:space="preserve">cc)    Kategorie C    Fahrzeuge der Schadstoffklasse S 4 sowie Fahrzeuge der Schadstoffklasse S 3, die der Partikelminderungsklasse PMK 2 oder höher im Sinne der Anlage XXVII der Straßenverkehrs-Zulassungs-Ordnung angehören,</w:t>
      </w:r>
    </w:p>
    <w:p>
      <w:r>
        <w:rPr>
          <w:rFonts w:ascii="Courier New" w:hAnsi="Courier New"/>
          <w:sz w:val="17"/>
        </w:rPr>
        <w:t xml:space="preserve">dd)    Kategorie D    Fahrzeuge der Schadstoffklasse S 3 sowie Fahrzeuge der Schadstoffklasse S 2, die der Partikelminderungsklasse PMK 1 oder höher im Sinne der Anlage XXVII der Straßenverkehrs-Zulassungs-Ordnung angehören,</w:t>
      </w:r>
    </w:p>
    <w:p>
      <w:r>
        <w:rPr>
          <w:rFonts w:ascii="Courier New" w:hAnsi="Courier New"/>
          <w:sz w:val="17"/>
        </w:rPr>
        <w:t xml:space="preserve">ee)    Kategorie E    Fahrzeuge der Schadstoffklasse S 2,</w:t>
      </w:r>
    </w:p>
    <w:p>
      <w:r>
        <w:rPr>
          <w:rFonts w:ascii="Courier New" w:hAnsi="Courier New"/>
          <w:sz w:val="17"/>
        </w:rPr>
        <w:t xml:space="preserve">ff)    Kategorie F    Fahrzeuge der Schadstoffklasse S 1 sowie Fahrzeuge, die keiner Schadstoffklasse der Anlage XIV der Straßenverkehrs-Zulassungs-Ordnung angehören.</w:t>
      </w:r>
    </w:p>
    <w:p>
      <w:r>
        <w:rPr>
          <w:color w:val="555555"/>
          <w:sz w:val="17"/>
        </w:rPr>
        <w:t xml:space="preserve">Zitiervorschlag: Anlage 5 BFStrMG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https://recht.nulegal.eu/gesetze/BFStrMG/anlage-5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