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BFStrMG — (zu § 3 Absatz 3) Berechnung der Höhe des Mautsatzes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(Fundstelle: BGBl. 2023 I Nr. 315, S. 8 – 9)</w:t>
      </w:r>
    </w:p>
    <w:p>
      <w:pPr>
        <w:ind w:left="420"/>
      </w:pPr>
      <w:r>
        <w:t xml:space="preserve">1. Mautteilsatz für die Infrastrukturkosten je Kilometer nach § 3 Absatz 1 Nummer 1 beträgt für mautpflichtige Fahrzeuge oder Fahrzeugkombinationen</w:t>
      </w:r>
    </w:p>
    <w:p>
      <w:pPr>
        <w:ind w:left="780"/>
      </w:pPr>
      <w:r>
        <w:t xml:space="preserve">a) mit einer technisch zulässigen Gesamtmasse von mehr als 3,5 Tonnen bis weniger als 7,5 Tonnen unabhängig von der Anzahl der Achsen 0,052 Euro,</w:t>
      </w:r>
    </w:p>
    <w:p>
      <w:pPr>
        <w:ind w:left="780"/>
      </w:pPr>
      <w:r>
        <w:t xml:space="preserve">b) mit einer technisch zulässigen Gesamtmasse ab 7,5 Tonnen bis weniger als 12 Tonnen unabhängig von der Anzahl der Achsen 0,066 Euro,</w:t>
      </w:r>
    </w:p>
    <w:p>
      <w:pPr>
        <w:ind w:left="780"/>
      </w:pPr>
      <w:r>
        <w:t xml:space="preserve">c) mit einer technisch zulässigen Gesamtmasse ab 12 Tonnen bis einschließlich 18 Tonnen unabhängig von der Anzahl der Achsen 0,107 Euro,</w:t>
      </w:r>
    </w:p>
    <w:p>
      <w:pPr>
        <w:ind w:left="780"/>
      </w:pPr>
      <w:r>
        <w:t xml:space="preserve">d) mit einer technisch zulässigen Gesamtmasse von mehr als 18 Tonnen und bis zu drei Achsen 0,141 Euro,</w:t>
      </w:r>
    </w:p>
    <w:p>
      <w:pPr>
        <w:ind w:left="780"/>
      </w:pPr>
      <w:r>
        <w:t xml:space="preserve">e) mit einer technisch zulässigen Gesamtmasse von mehr als 18 Tonnen und mit vier oder mehr Achsen 0,155 Euro.</w:t>
      </w:r>
    </w:p>
    <w:p>
      <w:pPr>
        <w:ind w:left="420"/>
      </w:pPr>
      <w:r>
        <w:t xml:space="preserve">2. Mautteilsatz für die verursachten Luftverschmutzungskosten je Kilometer nach § 3 Absatz 1 Nummer 2</w:t>
      </w:r>
    </w:p>
    <w:p>
      <w:pPr>
        <w:ind w:left="780"/>
      </w:pPr>
      <w:r>
        <w:t xml:space="preserve">a) für mautpflichtige Fahrzeuge oder Fahrzeugkombinationen je Kilometer differenziert nach technisch zulässiger Gesamtmasse und Achsanzahl in Euro:</w:t>
      </w:r>
    </w:p>
    <w:p>
      <w:r>
        <w:rPr>
          <w:rFonts w:ascii="Courier New" w:hAnsi="Courier New"/>
          <w:sz w:val="17"/>
        </w:rPr>
        <w:t xml:space="preserve">Kategorie    &gt; 3,5 bis &lt; 7,5 t    7,5 bis &lt; 12 t    12 bis 18 t    &gt; 18 t mitbis zu 3 Achsen    &gt; 18 t mit 4 oder mehr Achsen</w:t>
      </w:r>
    </w:p>
    <w:p>
      <w:r>
        <w:rPr>
          <w:rFonts w:ascii="Courier New" w:hAnsi="Courier New"/>
          <w:sz w:val="17"/>
        </w:rPr>
        <w:t xml:space="preserve">A    0,011    0,015    0,015    0,022    0,023</w:t>
      </w:r>
    </w:p>
    <w:p>
      <w:r>
        <w:rPr>
          <w:rFonts w:ascii="Courier New" w:hAnsi="Courier New"/>
          <w:sz w:val="17"/>
        </w:rPr>
        <w:t xml:space="preserve">B    0,043    0,043    0,052    0,062    0,062</w:t>
      </w:r>
    </w:p>
    <w:p>
      <w:r>
        <w:rPr>
          <w:rFonts w:ascii="Courier New" w:hAnsi="Courier New"/>
          <w:sz w:val="17"/>
        </w:rPr>
        <w:t xml:space="preserve">C    0,055    0,059    0,063    0,080    0,087</w:t>
      </w:r>
    </w:p>
    <w:p>
      <w:r>
        <w:rPr>
          <w:rFonts w:ascii="Courier New" w:hAnsi="Courier New"/>
          <w:sz w:val="17"/>
        </w:rPr>
        <w:t xml:space="preserve">D    0,079    0,088    0,101    0,134    0,149</w:t>
      </w:r>
    </w:p>
    <w:p>
      <w:r>
        <w:rPr>
          <w:rFonts w:ascii="Courier New" w:hAnsi="Courier New"/>
          <w:sz w:val="17"/>
        </w:rPr>
        <w:t xml:space="preserve">E    0,098    0,113    0,121    0,164    0,182</w:t>
      </w:r>
    </w:p>
    <w:p>
      <w:r>
        <w:rPr>
          <w:rFonts w:ascii="Courier New" w:hAnsi="Courier New"/>
          <w:sz w:val="17"/>
        </w:rPr>
        <w:t xml:space="preserve">F    0,102    0,114    0,123    0,169    0,187</w:t>
      </w:r>
    </w:p>
    <w:p>
      <w:r>
        <w:rPr>
          <w:rFonts w:ascii="Courier New" w:hAnsi="Courier New"/>
          <w:sz w:val="17"/>
        </w:rPr>
        <w:t xml:space="preserve">G    0,001    0,001    0,001    0,001    0,001</w:t>
      </w:r>
    </w:p>
    <w:p>
      <w:pPr>
        <w:ind w:left="780"/>
      </w:pPr>
      <w:r>
        <w:t xml:space="preserve">b) Zuordnung der Fahrzeuge nach § 1 Absatz 1 zu den in Buchstabe a aufgeführten Kategorien A bis F auf Grund ihrer Schadstoffklasse sowie zur Kategorie G:</w:t>
      </w:r>
    </w:p>
    <w:p>
      <w:pPr>
        <w:ind w:left="1500"/>
      </w:pPr>
      <w:r>
        <w:t xml:space="preserve">Kategorie A Fahrzeuge der Schadstoffklasse EURO VI,</w:t>
      </w:r>
    </w:p>
    <w:p>
      <w:pPr>
        <w:ind w:left="1500"/>
      </w:pPr>
      <w:r>
        <w:t xml:space="preserve">Kategorie B Fahrzeuge der EEV Klasse 1 und der Schadstoffklasse EURO V,</w:t>
      </w:r>
    </w:p>
    <w:p>
      <w:pPr>
        <w:ind w:left="1500"/>
      </w:pPr>
      <w:r>
        <w:t xml:space="preserve">Kategorie C Fahrzeuge der Schadstoffklasse EURO IV,</w:t>
      </w:r>
    </w:p>
    <w:p>
      <w:pPr>
        <w:ind w:left="1500"/>
      </w:pPr>
      <w:r>
        <w:t xml:space="preserve">Kategorie D Fahrzeuge der Schadstoffklasse EURO III,</w:t>
      </w:r>
    </w:p>
    <w:p>
      <w:pPr>
        <w:ind w:left="1500"/>
      </w:pPr>
      <w:r>
        <w:t xml:space="preserve">Kategorie E Fahrzeuge der Schadstoffklasse EURO II,</w:t>
      </w:r>
    </w:p>
    <w:p>
      <w:pPr>
        <w:ind w:left="1500"/>
      </w:pPr>
      <w:r>
        <w:t xml:space="preserve">Kategorie F Fahrzeuge der Schadstoffklasse EURO I sowie Fahrzeuge, die keiner EURO-Schadstoffklasse oder EEV Klasse angehören,</w:t>
      </w:r>
    </w:p>
    <w:p>
      <w:pPr>
        <w:ind w:left="1500"/>
      </w:pPr>
      <w:r>
        <w:t xml:space="preserve">Kategorie G Umweltfreundlichere Fahrzeuge als Kategorie A.</w:t>
      </w:r>
    </w:p>
    <w:p>
      <w:pPr>
        <w:ind w:left="420"/>
      </w:pPr>
      <w:r>
        <w:t xml:space="preserve">3. Mautteilsatz für die verursachten Lärmbelastungskosten je Kilometer differenziert nach technisch zulässiger Gesamtmasse und Achsanzahl für mautpflichtige Fahrzeuge oder Fahrzeugkombinationen nach § 3 Absatz 1 Nummer 3 in Euro:</w:t>
      </w:r>
    </w:p>
    <w:p>
      <w:r>
        <w:rPr>
          <w:rFonts w:ascii="Courier New" w:hAnsi="Courier New"/>
          <w:sz w:val="17"/>
        </w:rPr>
        <w:t xml:space="preserve">&gt; 3,5 bis &lt; 7,5 t    7,5 bis &lt; 12 t    12 bis 18 t    &gt; 18 t mitbis zu 3 Achsen    &gt; 18 t mit4 Achsen oder mehr</w:t>
      </w:r>
    </w:p>
    <w:p>
      <w:r>
        <w:rPr>
          <w:rFonts w:ascii="Courier New" w:hAnsi="Courier New"/>
          <w:sz w:val="17"/>
        </w:rPr>
        <w:t xml:space="preserve">0,014    0,016    0,016    0,016    0,012</w:t>
      </w:r>
    </w:p>
    <w:p>
      <w:pPr>
        <w:ind w:left="420"/>
      </w:pPr>
      <w:r>
        <w:t xml:space="preserve">4. Mautteilsatz für Kosten für verkehrsbedingte Kohlenstoffdioxid-Emissionen je Kilometer nach § 3 Absatz 1 Nummer 4</w:t>
      </w:r>
    </w:p>
    <w:p>
      <w:pPr>
        <w:ind w:left="780"/>
      </w:pPr>
      <w:r>
        <w:t xml:space="preserve">a) für mautpflichtige Fahrzeuge oder Fahrzeugkombinationen differenziert nach Kohlenstoffdioxid-Emissionsklasse, Schadstoffklasse, technisch zulässiger Gesamtmasse und Achsanzahl je Kilometer nach § 3 Absatz 1 Nummer 4 in Euro:</w:t>
      </w:r>
    </w:p>
    <w:p>
      <w:r>
        <w:rPr>
          <w:rFonts w:ascii="Courier New" w:hAnsi="Courier New"/>
          <w:sz w:val="17"/>
        </w:rPr>
        <w:t xml:space="preserve">Kohlenstoffdioxid-Emissionsklasse    &gt; 3,5 bis&lt; 7,5 t    7,5 bis &lt; 12 t    12 bis 18 t    &gt; 18 t mitbis zu3 Achsen    &gt; 18 t und4 Achsen    &gt; 18 t mit5 oder mehr Achsen</w:t>
      </w:r>
    </w:p>
    <w:p>
      <w:r>
        <w:rPr>
          <w:rFonts w:ascii="Courier New" w:hAnsi="Courier New"/>
          <w:sz w:val="17"/>
        </w:rPr>
        <w:t xml:space="preserve">1    EURO I und schlechter    0,080    0,080    0,104    0,158    0,158    0,162</w:t>
      </w:r>
    </w:p>
    <w:p>
      <w:r>
        <w:rPr>
          <w:rFonts w:ascii="Courier New" w:hAnsi="Courier New"/>
          <w:sz w:val="17"/>
        </w:rPr>
        <w:t xml:space="preserve">EURO II EURO III    0,080    0,080    0,104    0,138    0,138    0,162</w:t>
      </w:r>
    </w:p>
    <w:p>
      <w:r>
        <w:rPr>
          <w:rFonts w:ascii="Courier New" w:hAnsi="Courier New"/>
          <w:sz w:val="17"/>
        </w:rPr>
        <w:t xml:space="preserve">EURO IV EURO V EEV Klasse 1    0,080    0,080    0,100    0,134    0,134    0,160</w:t>
      </w:r>
    </w:p>
    <w:p>
      <w:r>
        <w:rPr>
          <w:rFonts w:ascii="Courier New" w:hAnsi="Courier New"/>
          <w:sz w:val="17"/>
        </w:rPr>
        <w:t xml:space="preserve">EURO VI    0,074    0,080    0,100    0,124    0,134    0,158</w:t>
      </w:r>
    </w:p>
    <w:p>
      <w:r>
        <w:rPr>
          <w:rFonts w:ascii="Courier New" w:hAnsi="Courier New"/>
          <w:sz w:val="17"/>
        </w:rPr>
        <w:t xml:space="preserve">2    0,070    0,076    0,096    0,118    0,128    0,150</w:t>
      </w:r>
    </w:p>
    <w:p>
      <w:r>
        <w:rPr>
          <w:rFonts w:ascii="Courier New" w:hAnsi="Courier New"/>
          <w:sz w:val="17"/>
        </w:rPr>
        <w:t xml:space="preserve">3    0,067    0,072    0,090    0,111    0,120    0,142</w:t>
      </w:r>
    </w:p>
    <w:p>
      <w:r>
        <w:rPr>
          <w:rFonts w:ascii="Courier New" w:hAnsi="Courier New"/>
          <w:sz w:val="17"/>
        </w:rPr>
        <w:t xml:space="preserve">4    0,037    0,040    0,050    0,063    0,068    0,079</w:t>
      </w:r>
    </w:p>
    <w:p>
      <w:r>
        <w:rPr>
          <w:rFonts w:ascii="Courier New" w:hAnsi="Courier New"/>
          <w:sz w:val="17"/>
        </w:rPr>
        <w:t xml:space="preserve">5    0    0    0    0    0    0</w:t>
      </w:r>
    </w:p>
    <w:p>
      <w:pPr>
        <w:ind w:left="780"/>
      </w:pPr>
      <w:r>
        <w:t xml:space="preserve">b) Die Zuordnung der Fahrzeuge nach § 1 Absatz 1 Satz 2 zu den in Buchstabe a aufgeführten Kohlenstoffdioxid-Emissionsklassen erfolgt nach Artikel 7ga Absatz 2 Satz 1 in Verbindung mit Artikel 2 Absatz 1 Nummer 28, 30, 34 bis 38 der Richtlinie 1999/62/EG. Im Sinne des Artikels 7ga Absatz 2 Satz 2 der Richtlinie 1999/62/EG wird die Einstufung eines Fahrzeugs der Kohlenstoffdioxid-Emissionsklassen 2 und 3 alle sechs Jahre, gerechnet vom Tag seiner Erstzulassung, auf Basis der zum Überprüfungszeitpunkt geltenden Grenzwerte neu ermittelt. Die gegebenenfalls neu ermittelte Kohlenstoffdioxid-Emissionsklasse wird am Tag nach der Neuermittlung der Einstufung wirksam.</w:t>
      </w:r>
    </w:p>
    <w:p>
      <w:r>
        <w:rPr>
          <w:color w:val="555555"/>
          <w:sz w:val="17"/>
        </w:rPr>
        <w:t xml:space="preserve">Zitiervorschlag: Anlage 1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