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4d BFStrMG — Prüfvereinbarung und Prüfverfahren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Das Bundesamt für Logistik und Mobilität hat mit einem Anbieter, der nach § 4 des Mautsystemgesetzes registriert ist und einen Antrag auf Zulassung zur Erbringung mautdienstbezogener Leistungen nach § 10 Absatz 1 des Mautsystemgesetzes gestellt hat, einen öffentlich-rechtlichen Vertrag zu schließen, mit dem der Anbieter es dem Bundesamt für Logistik und Mobilität ermöglicht, das Erfüllen der Anforderungen nach § 4f Absatz 1 festzustellen (Prüfvereinbarung).</w:t>
      </w:r>
    </w:p>
    <w:p>
      <w:r>
        <w:t xml:space="preserve">(2) Jede Prüfvereinbarung enthält nach näherer Bestimmung durch eine Rechtsverordnung nach § 4h Satz 1 für alle Anbieter einheitliche Regelungen</w:t>
      </w:r>
    </w:p>
    <w:p>
      <w:pPr>
        <w:ind w:left="420"/>
      </w:pPr>
      <w:r>
        <w:t xml:space="preserve">1. zum zeitlichen und organisatorischen Ablauf des Prüfverfahrens und des Pilotbetriebs einschließlich dem Beginn und dem Ende des Prüfverfahrens und des Pilotbetriebs,</w:t>
      </w:r>
    </w:p>
    <w:p>
      <w:pPr>
        <w:ind w:left="420"/>
      </w:pPr>
      <w:r>
        <w:t xml:space="preserve">2. zu den Mitwirkungs- und Leistungspflichten des Anbieters und des Bundesamtes für Logistik und Mobilität,</w:t>
      </w:r>
    </w:p>
    <w:p>
      <w:pPr>
        <w:ind w:left="420"/>
      </w:pPr>
      <w:r>
        <w:t xml:space="preserve">3. zum rechtmäßigen Umgang mit Daten, insbesondere der Sicherheit der Daten, Datenschutz, Behandlung vertraulicher Daten, Übermittlung, Speicherung, Einschränkung der Verarbeitung und Löschung,</w:t>
      </w:r>
    </w:p>
    <w:p>
      <w:pPr>
        <w:ind w:left="420"/>
      </w:pPr>
      <w:r>
        <w:t xml:space="preserve">4. zu den Bedingungen für die Mitwirkung des Anbieters an der Mauterhebung im Rahmen des Pilotbetriebs,</w:t>
      </w:r>
    </w:p>
    <w:p>
      <w:pPr>
        <w:ind w:left="420"/>
      </w:pPr>
      <w:r>
        <w:t xml:space="preserve">5. zu Haftungsregelungen, vertraglichen Sanktionsmöglichkeiten und Kündigungsrechten,</w:t>
      </w:r>
    </w:p>
    <w:p>
      <w:pPr>
        <w:ind w:left="420"/>
      </w:pPr>
      <w:r>
        <w:t xml:space="preserve">6. zu Maßnahmen zur Absicherung der finanziellen Ansprüche des Bundes,</w:t>
      </w:r>
    </w:p>
    <w:p>
      <w:pPr>
        <w:ind w:left="420"/>
      </w:pPr>
      <w:r>
        <w:t xml:space="preserve">7. zu den vom Anbieter zu entrichtenden Entgelten für die im Rahmen des Prüfverfahrens nach § 4d Absatz 3 und des Pilotbetriebs nach § 4e Absatz 2 vorgenommenen Leistungen einschließlich deren Höhe und der Zahlungsbedingungen,</w:t>
      </w:r>
    </w:p>
    <w:p>
      <w:pPr>
        <w:ind w:left="420"/>
      </w:pPr>
      <w:r>
        <w:t xml:space="preserve">8. zur Beschränkung von Rechten des Anbieters sowie dem vollständigen oder teilweisen Verzicht auf Rechte des Anbieters zu Gunsten des Bundes und</w:t>
      </w:r>
    </w:p>
    <w:p>
      <w:pPr>
        <w:ind w:left="420"/>
      </w:pPr>
      <w:r>
        <w:t xml:space="preserve">9. zu den Pflichten des Anbieters nach Beendigung der Prüfvereinbarung.</w:t>
      </w:r>
    </w:p>
    <w:p>
      <w:r>
        <w:t xml:space="preserve">In die Prüfvereinbarung können ferner solche Regelungen aufgenommen werden, die keinen unmittelbaren Bezug zu der Leistungserbringung haben, jedoch zur Gestaltung sonstiger Beziehungen der Vertragsparteien erforderlich sind.</w:t>
      </w:r>
    </w:p>
    <w:p>
      <w:r>
        <w:t xml:space="preserve">(3) Nach Abschluss der Prüfvereinbarung nach Absatz 1 stellt das Bundesamt für Logistik und Mobilität fest, ob der jeweilige Anbieter, der die Zulassung zur Erbringung mautdienstbezogener Leistungen auf den nach § 1 mautpflichtigen Straßen beantragt hat, die Vorgaben nach § 4f Absatz 1 Nummer 1 bis 3 erfüllt, soweit dies vor Durchführung des Pilotbetriebs nach § 4e Absatz 2 möglich ist.</w:t>
      </w:r>
    </w:p>
    <w:p>
      <w:r>
        <w:rPr>
          <w:color w:val="555555"/>
          <w:sz w:val="17"/>
        </w:rPr>
        <w:t xml:space="preserve">Zitiervorschlag: § 4d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https://recht.nulegal.eu/gesetze/BFStrMG/4d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