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BFSV (Brandenburg) — Dauer und Gliederung</w:t>
      </w:r>
    </w:p>
    <w:p>
      <w:r>
        <w:rPr>
          <w:color w:val="555555"/>
          <w:sz w:val="18"/>
        </w:rPr>
        <w:t xml:space="preserve">Berufsfachschulverordnung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Dauer der Ausbildung beträgt zwei Schuljahre und wird mit einer Prüfung abgeschlossen.</w:t>
      </w:r>
    </w:p>
    <w:p>
      <w:r>
        <w:t xml:space="preserve">(2) Der Unterricht im Oberstufenzentrum wird durch ein Praktikum gemäß Abschnitt 4 von vier bis zehn Wochen Dauer ergänzt. Über die zeitliche Gliederung des Praktikums entscheidet die Klassenkonferenz unter Vorsitz eines Mitgliedes der Schulleitung.</w:t>
      </w:r>
    </w:p>
    <w:p>
      <w:r>
        <w:rPr>
          <w:color w:val="555555"/>
          <w:sz w:val="17"/>
        </w:rPr>
        <w:t xml:space="preserve">Zitiervorschlag: § 2 BFSV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