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BFSSozV (Brandenburg) — Nichtinanspruchnahme von Plätzen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Plätze, die zum Schuljahresbeginn von Bewerberinnen und Bewerbern, die nach dem Auswahlverfahren eine Aufnahmebestätigung erhalten haben, nicht in Anspruch genommen worden sind, werden nach der Rangfolge einer zu bildenden Nachrückerliste vergeben.</w:t>
      </w:r>
    </w:p>
    <w:p>
      <w:r>
        <w:t xml:space="preserve">(2) Für Bewerberinnen und Bewerber, die vor Schuljahresbeginn dem Oberstufenzentrum nicht mitgeteilt werden, dass sie ihren Platz nicht in Anspruch nehmen, wird bei der nächsten Bewerbung keine Wartezeit berücksichtigt.</w:t>
      </w:r>
    </w:p>
    <w:p>
      <w:r>
        <w:rPr>
          <w:color w:val="555555"/>
          <w:sz w:val="17"/>
        </w:rPr>
        <w:t xml:space="preserve">Zitiervorschlag: § 7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