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BFSSozV (Brandenburg) — Ziel des Bildungsganges</w:t>
      </w:r>
    </w:p>
    <w:p>
      <w:r>
        <w:rPr>
          <w:color w:val="555555"/>
          <w:sz w:val="18"/>
        </w:rPr>
        <w:t xml:space="preserve">Berufsfachschulverordnung Soziales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Bildungsgang der Berufsfachschule Soziales führt zu einem staatlichen Berufsabschluss nach Landesrecht als Sozialassistentin oder Sozialassistent. Er vermittelt die erforderlichen theoretischen Kenntnisse und praktischen Fertigkeiten und erweitert die allgemeine Bildung.</w:t>
      </w:r>
    </w:p>
    <w:p>
      <w:r>
        <w:t xml:space="preserve">(2) Wer neben dem erfolgreichen Abschluss des Bildungsganges mindestens die Fachoberschulreife oder einen gleichwertigen Abschluss nachweist, erwirbt die Zugangsberechtigung für die Fachschule Sozialwesen.</w:t>
      </w:r>
    </w:p>
    <w:p>
      <w:r>
        <w:t xml:space="preserve">(3) Einen der Fachoberschulreife gleichwertigen Abschluss erwirbt, wer</w:t>
      </w:r>
    </w:p>
    <w:p>
      <w:r>
        <w:t xml:space="preserve">diesen Abschluss bisher noch nicht erworben hat,</w:t>
      </w:r>
    </w:p>
    <w:p>
      <w:r>
        <w:t xml:space="preserve">im Abschlusszeugnis einen Gesamtnotendurchschnitt von mindestens 3,0 erreicht hat und</w:t>
      </w:r>
    </w:p>
    <w:p>
      <w:r>
        <w:t xml:space="preserve">Fremdsprachenkenntnisse entsprechend einem mindestens fünfjährigen Fremdsprachenunterricht nachweist, der mit mindestens ausreichenden Leistungen abgeschlossen wurde.</w:t>
      </w:r>
    </w:p>
    <w:p>
      <w:r>
        <w:rPr>
          <w:color w:val="555555"/>
          <w:sz w:val="17"/>
        </w:rPr>
        <w:t xml:space="preserve">Zitiervorschlag: § 1 BFSSozV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https://recht.nulegal.eu/gesetze/BFSSozV/1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