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BFSO (Bayern) — (zu § 9 Abs. 1 Satz 1) Stundentafel für die Berufsfachschulen für Ernährung und Versorgung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Unterrichtsstunden</w:t>
      </w:r>
    </w:p>
    <w:p>
      <w:r>
        <w:t xml:space="preserve">1. Schuljahr</w:t>
      </w:r>
    </w:p>
    <w:p>
      <w:r>
        <w:t xml:space="preserve">(10. Jgst.)</w:t>
      </w:r>
    </w:p>
    <w:p>
      <w:r>
        <w:t xml:space="preserve">2. Schuljahr</w:t>
      </w:r>
    </w:p>
    <w:p>
      <w:r>
        <w:t xml:space="preserve">(11. Jgst.)</w:t>
      </w:r>
    </w:p>
    <w:p>
      <w:r>
        <w:t xml:space="preserve">3. Schuljahr</w:t>
      </w:r>
    </w:p>
    <w:p>
      <w:r>
        <w:t xml:space="preserve">(12. Jgst.)</w:t>
      </w:r>
    </w:p>
    <w:p>
      <w:r>
        <w:t xml:space="preserve">I. Pflichtfächer</w:t>
      </w:r>
    </w:p>
    <w:p>
      <w:r>
        <w:t xml:space="preserve">Allgemeinbildender Unterricht</w:t>
      </w:r>
    </w:p>
    <w:p>
      <w:r>
        <w:t xml:space="preserve">Religionslehre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Deutsch und Kommunikation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Politik und Gesellschaft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Sport</w:t>
      </w:r>
    </w:p>
    <w:p>
      <w:r>
        <w:t xml:space="preserve">2</w:t>
      </w:r>
    </w:p>
    <w:p>
      <w:r>
        <w:t xml:space="preserve">1</w:t>
      </w:r>
    </w:p>
    <w:p>
      <w:r>
        <w:t xml:space="preserve">–</w:t>
      </w:r>
    </w:p>
    <w:p>
      <w:r>
        <w:t xml:space="preserve">Fachlicher Unterricht</w:t>
      </w:r>
    </w:p>
    <w:p>
      <w:r>
        <w:t xml:space="preserve">Betriebswirtschaftslehre</w:t>
      </w:r>
    </w:p>
    <w:p>
      <w:r>
        <w:t xml:space="preserve">3</w:t>
      </w:r>
    </w:p>
    <w:p>
      <w:r>
        <w:t xml:space="preserve">2</w:t>
      </w:r>
    </w:p>
    <w:p>
      <w:r>
        <w:t xml:space="preserve">3</w:t>
      </w:r>
    </w:p>
    <w:p>
      <w:r>
        <w:t xml:space="preserve">Ernährung und Verpflegung</w:t>
      </w:r>
    </w:p>
    <w:p>
      <w:r>
        <w:t xml:space="preserve">12</w:t>
      </w:r>
    </w:p>
    <w:p>
      <w:r>
        <w:t xml:space="preserve">7</w:t>
      </w:r>
    </w:p>
    <w:p>
      <w:r>
        <w:t xml:space="preserve">7</w:t>
      </w:r>
    </w:p>
    <w:p>
      <w:r>
        <w:t xml:space="preserve">Dienstleistung und Service</w:t>
      </w:r>
    </w:p>
    <w:p>
      <w:r>
        <w:t xml:space="preserve">2</w:t>
      </w:r>
    </w:p>
    <w:p>
      <w:r>
        <w:t xml:space="preserve">3</w:t>
      </w:r>
    </w:p>
    <w:p>
      <w:r>
        <w:t xml:space="preserve">2</w:t>
      </w:r>
    </w:p>
    <w:p>
      <w:r>
        <w:t xml:space="preserve">Wohn- und Funktionsbereiche</w:t>
      </w:r>
    </w:p>
    <w:p>
      <w:r>
        <w:t xml:space="preserve">3</w:t>
      </w:r>
    </w:p>
    <w:p>
      <w:r>
        <w:t xml:space="preserve">4</w:t>
      </w:r>
    </w:p>
    <w:p>
      <w:r>
        <w:t xml:space="preserve">3</w:t>
      </w:r>
    </w:p>
    <w:p>
      <w:r>
        <w:t xml:space="preserve">Personenbetreuung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Textillehre</w:t>
      </w:r>
    </w:p>
    <w:p>
      <w:r>
        <w:t xml:space="preserve">4</w:t>
      </w:r>
    </w:p>
    <w:p>
      <w:r>
        <w:t xml:space="preserve">2</w:t>
      </w:r>
    </w:p>
    <w:p>
      <w:r>
        <w:t xml:space="preserve">3</w:t>
      </w:r>
    </w:p>
    <w:p>
      <w:r>
        <w:t xml:space="preserve">Englisch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II. Wahlpflichtfächer ,</w:t>
      </w:r>
    </w:p>
    <w:p>
      <w:r>
        <w:t xml:space="preserve">Großhaushalt</w:t>
      </w:r>
    </w:p>
    <w:p>
      <w:r>
        <w:t xml:space="preserve">–</w:t>
      </w:r>
    </w:p>
    <w:p>
      <w:r>
        <w:t xml:space="preserve">4</w:t>
      </w:r>
    </w:p>
    <w:p>
      <w:r>
        <w:t xml:space="preserve">4</w:t>
      </w:r>
    </w:p>
    <w:p>
      <w:r>
        <w:t xml:space="preserve">Landwirtschaftlicher Unternehmerhaushalt/Gehobener Privathaushalt</w:t>
      </w:r>
    </w:p>
    <w:p>
      <w:r>
        <w:t xml:space="preserve">Gastronomie und Hotellerie</w:t>
      </w:r>
    </w:p>
    <w:p>
      <w:r>
        <w:t xml:space="preserve">Grundversorgung und Betreuung alter, erkrankter Menschen</w:t>
      </w:r>
    </w:p>
    <w:p>
      <w:r>
        <w:t xml:space="preserve">Grundversorgung, Bildung und Erziehung von Kindern</w:t>
      </w:r>
    </w:p>
    <w:p>
      <w:r>
        <w:t xml:space="preserve">Projektorientiertes Arbeiten</w:t>
      </w:r>
    </w:p>
    <w:p>
      <w:r>
        <w:t xml:space="preserve">Summe</w:t>
      </w:r>
    </w:p>
    <w:p>
      <w:r>
        <w:t xml:space="preserve">35</w:t>
      </w:r>
    </w:p>
    <w:p>
      <w:r>
        <w:t xml:space="preserve">29</w:t>
      </w:r>
    </w:p>
    <w:p>
      <w:r>
        <w:t xml:space="preserve">28</w:t>
      </w:r>
    </w:p>
    <w:p>
      <w:r>
        <w:t xml:space="preserve">III. Fachpraxis</w:t>
      </w:r>
    </w:p>
    <w:p>
      <w:r>
        <w:t xml:space="preserve">Fachpraxis Ernährung und Versorgung</w:t>
      </w:r>
    </w:p>
    <w:p>
      <w:r>
        <w:t xml:space="preserve">–</w:t>
      </w:r>
    </w:p>
    <w:p>
      <w:r>
        <w:t xml:space="preserve">8</w:t>
      </w:r>
    </w:p>
    <w:p>
      <w:r>
        <w:t xml:space="preserve">8</w:t>
      </w:r>
    </w:p>
    <w:p>
      <w:r>
        <w:t xml:space="preserve">Praktikumswochen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IV. Wahlfach</w:t>
      </w:r>
    </w:p>
    <w:p>
      <w:r>
        <w:t xml:space="preserve">Englisch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[Amtl. Anm.:] Ausgewiesen in Jahreswochenstunden. Bei einer Ausbildung in Teilzeitform gem. § 3 Abs. 2 Nr. 1 BFSO sind die angegebenen Unterrichtsstunden im Ermessen der Schule so auf die Schuljahre zu verteilen, dass der Gesamtumfang der Unterrichtsstunden erbracht wird.</w:t>
      </w:r>
    </w:p>
    <w:p>
      <w:r>
        <w:t xml:space="preserve">[Amtl. Anm.:] Beziehungsweise die Fächer Ethik oder Islamischer Unterricht im Fall des § 27 BaySchO.</w:t>
      </w:r>
    </w:p>
    <w:p>
      <w:r>
        <w:t xml:space="preserve">[Amtl. Anm.:] Alle Fächer mit fachpraktischen Anteilen i.S.v. § 15 Abs. 2 BFSO mit Ausnahme von Englisch.</w:t>
      </w:r>
    </w:p>
    <w:p>
      <w:r>
        <w:t xml:space="preserve">[Amtl. Anm.:] Für das Fach Englisch gilt der Lehrplan „Englisch für die Berufsfachschule für Hauswirtschaft und die Berufsschule Berufsgrundschuljahr Hauswirtschaft, BGJ/s Hauswirtschaft“ vom 5. Dezember 2000, Nr. VII/3-S9414H1-1-7/125609.</w:t>
      </w:r>
    </w:p>
    <w:p>
      <w:r>
        <w:t xml:space="preserve">[Amtl. Anm.:] Insgesamt sind zwei verschiedene Wahlpflichtfächer während der drei Schuljahre zu besuchen.</w:t>
      </w:r>
    </w:p>
    <w:p>
      <w:r>
        <w:t xml:space="preserve">[Amtl. Anm.:] Fachpraktische Ausbildung im Sinn des Art. 50 Abs. 3 BayEUG (Fachpraxis Ernährung und Versorgung) i.V.m. § 15 Abs. 4 BFSO sowie Praktika im Sinn des Art. 50 Abs. 4 BayEUG (Praktikumswochen). Die Fachpraxis Ernährung und Versorgung gilt als Pflichtfach.</w:t>
      </w:r>
    </w:p>
    <w:p>
      <w:r>
        <w:t xml:space="preserve">[Amtl. Anm.:] 8 Zeitstunden pro Arbeitstag zzgl. Pausen.</w:t>
      </w:r>
    </w:p>
    <w:p>
      <w:r>
        <w:t xml:space="preserve">[Amtl. Anm.:] 2 Wochen Praktikum mit Schwerpunkt Ernährung und Versorgung während der Schulzeit.</w:t>
      </w:r>
    </w:p>
    <w:p>
      <w:r>
        <w:t xml:space="preserve">[Amtl. Anm.:] 2 Wochen Praktikum in einschlägigen Betrieben des gewählten Wahlpflichtfachs in der unterrichtsfreien Zeit.</w:t>
      </w:r>
    </w:p>
    <w:p>
      <w:r>
        <w:rPr>
          <w:color w:val="555555"/>
          <w:sz w:val="17"/>
        </w:rPr>
        <w:t xml:space="preserve">Zitiervorschlag: Anlage 1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