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BFSO (Bayern) — Berufsfachschulen nach § 1 Abs. 1 Satz 1 Nr. 4 und 5</w:t>
      </w:r>
    </w:p>
    <w:p>
      <w:r>
        <w:rPr>
          <w:color w:val="555555"/>
          <w:sz w:val="18"/>
        </w:rPr>
        <w:t xml:space="preserve">Berufsfachschulordnung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Aufnahme in das erste Schuljahr setzt voraus:</w:t>
      </w:r>
    </w:p>
    <w:p>
      <w:r>
        <w:t xml:space="preserve">1. für die Berufsfachschule für Assistentinnen und Assistenten für Hotel- und Tourismusmanagement</w:t>
      </w:r>
    </w:p>
    <w:p>
      <w:r>
        <w:t xml:space="preserve">a) einen mittleren Schulabschluss mit einem Notendurchschnitt von mindestens 3,5 in den Fächern Deutsch, Englisch und Mathematik oder</w:t>
      </w:r>
    </w:p>
    <w:p>
      <w:r>
        <w:t xml:space="preserve">b) die Erlaubnis zum Vorrücken in die Jahrgangstufe 11 des Gymnasiums,</w:t>
      </w:r>
    </w:p>
    <w:p>
      <w:r>
        <w:t xml:space="preserve">2. für die Berufsfachschule für technische Assistentinnen und Assistenten für Informatik einen mittleren Schulabschluss.</w:t>
      </w:r>
    </w:p>
    <w:p>
      <w:r>
        <w:rPr>
          <w:color w:val="555555"/>
          <w:sz w:val="17"/>
        </w:rPr>
        <w:t xml:space="preserve">Zitiervorschlag: § 6 BFSO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