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BFSO (Bayern) — Besonderheiten der Ausbildungsrichtung Sozialpflege</w:t>
      </w:r>
    </w:p>
    <w:p>
      <w:r>
        <w:rPr>
          <w:color w:val="555555"/>
          <w:sz w:val="18"/>
        </w:rPr>
        <w:t xml:space="preserve">Berufsfachschulordnung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Abschlussprüfung wird schriftlich, praktisch und nach Maßgabe von § 42 mündlich durchgeführt. Die schriftliche Prüfung umfasst zwei Aufsichtsarbeiten:</w:t>
      </w:r>
    </w:p>
    <w:p>
      <w:r>
        <w:t xml:space="preserve">1. Aufsichtsarbeit 1 erstreckt sich auf den gesamten Unterrichtsstoff der Fächer Gesundheit fördern und wiederherstellen, Unterstützung bei der Selbstpflege und Assistenz bei besonderen Pflegeanlässen: Bearbeitungszeit 90 Minuten,</w:t>
      </w:r>
    </w:p>
    <w:p>
      <w:r>
        <w:t xml:space="preserve">2. Aufsichtsarbeit 2 erstreckt sich auf den gesamten Unterrichtsstoff des Fachs Heilerziehungspflege und Sozialbetreuung: Bearbeitungszeit 60 Minuten.</w:t>
      </w:r>
    </w:p>
    <w:p>
      <w:r>
        <w:t xml:space="preserve">Die praktische Prüfung erstreckt sich auf den gesamten Unterrichtsstoff des Fachs Sozialpflegerische Praxis: Bearbeitungszeit 60 Minuten. § 48 Abs. 2 gilt entsprechend.</w:t>
      </w:r>
    </w:p>
    <w:p>
      <w:r>
        <w:t xml:space="preserve">(2) Die einzelnen Fächer in Abs. 1 Satz 2 Nr. 1 gelten für die mündliche Prüfung nach § 42 Abs. 1 Nr. 1 jeweils als Fach der schriftlichen Prüfung.</w:t>
      </w:r>
    </w:p>
    <w:p>
      <w:r>
        <w:t xml:space="preserve">(3) Neben dem Abschlusszeugnis nach § 45 erhalten die Prüfungsteilnehmerinnen und Prüfungsteilnehmer eine Urkunde, die dem vom Staatsministerium herausgegebenen Muster entsprechen muss.</w:t>
      </w:r>
    </w:p>
    <w:p>
      <w:r>
        <w:rPr>
          <w:color w:val="555555"/>
          <w:sz w:val="17"/>
        </w:rPr>
        <w:t xml:space="preserve">Zitiervorschlag: § 49 BFSO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https://recht.nulegal.eu/gesetze/BFSO/49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