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BFSO (Bayern) — Besonderheiten der Ausbildungsrichtung Kinderpflege</w:t>
      </w:r>
    </w:p>
    <w:p>
      <w:r>
        <w:rPr>
          <w:color w:val="555555"/>
          <w:sz w:val="18"/>
        </w:rPr>
        <w:t xml:space="preserve">Berufsfachschulordnung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Abschlussprüfung wird schriftlich, praktisch und mündlich durchgeführt. Die schriftliche Prüfung erstreckt sich auf den gesamten Unterrichtsstoff der Fächer</w:t>
      </w:r>
    </w:p>
    <w:p>
      <w:r>
        <w:t xml:space="preserve">1. Deutsch und Kommunikation: Bearbeitungszeit 90 Minuten,</w:t>
      </w:r>
    </w:p>
    <w:p>
      <w:r>
        <w:t xml:space="preserve">2. Pädagogik und Psychologie: Bearbeitungszeit 90 Minuten.</w:t>
      </w:r>
    </w:p>
    <w:p>
      <w:r>
        <w:t xml:space="preserve">Die praktische Prüfung erstreckt sich auf den gesamten Unterrichtsstoff des Fachs Sozialpädagogische Praxis: Bearbeitungszeit 60 Minuten. Die mündliche Prüfung erstreckt sich auf den gesamten Unterrichtsstoff des Fachs Deutsch und Kommunikation.</w:t>
      </w:r>
    </w:p>
    <w:p>
      <w:r>
        <w:t xml:space="preserve">(2) In der praktischen Prüfung nach Abs. 1 Satz 3 werden ein in häuslicher Arbeit zu erstellender schriftlicher Organisationsplan, die Materialvorbereitung und eine 30 bis 40 Minuten dauernde Durchführung der Aufgabe mit anschließender 20- bis 30-minütiger Reflexion gefordert. Die Vorlage eines schriftlichen Organisationsplans ist Voraussetzung für die Durchführung der praktischen Prüfung.</w:t>
      </w:r>
    </w:p>
    <w:p>
      <w:r>
        <w:t xml:space="preserve">(3) Die mündliche Prüfung nach Abs. 1 Satz 4 wird als Gruppenprüfung mit vier bis sechs Prüflingen durchgeführt. Die Prüfungszeit je Prüfungsteilnehmerin oder Prüfungsteilnehmer soll fünf Minuten betragen.</w:t>
      </w:r>
    </w:p>
    <w:p>
      <w:r>
        <w:t xml:space="preserve">(4) Im Fach Deutsch und Kommunikation findet eine mündliche Prüfung nach § 42 nicht statt.</w:t>
      </w:r>
    </w:p>
    <w:p>
      <w:r>
        <w:t xml:space="preserve">(5) Neben dem Abschlusszeugnis nach § 45 erhalten die Prüfungsteilnehmerinnen und Prüfungsteilnehmer eine Urkunde, die dem vom Staatsministerium herausgegebenen Muster entsprechen muss.</w:t>
      </w:r>
    </w:p>
    <w:p>
      <w:r>
        <w:rPr>
          <w:color w:val="555555"/>
          <w:sz w:val="17"/>
        </w:rPr>
        <w:t xml:space="preserve">Zitiervorschlag: § 48 BFSO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https://recht.nulegal.eu/gesetze/BFSO/48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