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BFSO Musik (Bayern) — Inkrafttreten</w:t>
      </w:r>
    </w:p>
    <w:p>
      <w:r>
        <w:rPr>
          <w:color w:val="555555"/>
          <w:sz w:val="18"/>
        </w:rPr>
        <w:t xml:space="preserve">Berufsfachschulordnung Musik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15. September 2008 in Kraft.</w:t>
      </w:r>
    </w:p>
    <w:p>
      <w:r>
        <w:rPr>
          <w:color w:val="555555"/>
          <w:sz w:val="17"/>
        </w:rPr>
        <w:t xml:space="preserve">Zitiervorschlag: § 66 BFSO Musik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https://recht.nulegal.eu/gesetze/BFSO%20Musik/66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