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BFSO Musik (Bayern) — Aufnahmevoraussetzungen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Aufnahme setzt voraus</w:t>
      </w:r>
    </w:p>
    <w:p>
      <w:r>
        <w:t xml:space="preserve">1. den erfolgreichen Hauptschulabschluss,</w:t>
      </w:r>
    </w:p>
    <w:p>
      <w:r>
        <w:t xml:space="preserve">2. musikalische Eignung und je nach Wahl des Hauptfachs musikalische Vorkenntnisse, die durch eine Eignungsprüfung nachgewiesen werden (§ 5),</w:t>
      </w:r>
    </w:p>
    <w:p>
      <w:r>
        <w:t xml:space="preserve">3. gesundheitliche Eignung für die gewählte Fachrichtung.</w:t>
      </w:r>
    </w:p>
    <w:p>
      <w:r>
        <w:t xml:space="preserve">(2) Bei Nachweis der musikpraktischen Fähigkeiten und musiktheoretischen Kenntnisse des ersten Schuljahres im Rahmen einer Aufnahmeprüfung ist auch die unmittelbare Aufnahme in das zweite Schuljahr möglich.</w:t>
      </w:r>
    </w:p>
    <w:p>
      <w:r>
        <w:t xml:space="preserve">(3) In das dritte Schuljahr darf vorrücken, wer</w:t>
      </w:r>
    </w:p>
    <w:p>
      <w:r>
        <w:t xml:space="preserve">1. einen mittleren Schulabschluss (Art. 25 BayEUG) besitzt und</w:t>
      </w:r>
    </w:p>
    <w:p>
      <w:r>
        <w:t xml:space="preserve">2. im Abschlusszeugnis einer Berufsfachschule für Musik das Gesamtergebnis „gut“ und jeweils die Note „gut“</w:t>
      </w:r>
    </w:p>
    <w:p>
      <w:r>
        <w:t xml:space="preserve">a) im instrumentalen oder vokalen Hauptfach,</w:t>
      </w:r>
    </w:p>
    <w:p>
      <w:r>
        <w:t xml:space="preserve">b) im Hauptfach Chorleitung/Ensembleleitung und</w:t>
      </w:r>
    </w:p>
    <w:p>
      <w:r>
        <w:t xml:space="preserve">c) im Pflichtfach Unterrichtsmethodik des Hauptfachinstruments oder des Gesangs in Grundzügen</w:t>
      </w:r>
    </w:p>
    <w:p>
      <w:r>
        <w:t xml:space="preserve">erhalten hat; in der Fachrichtung Musical ist abweichend von Halbsatz 1 Buchst. a, b und c jeweils die Note „gut“ in allen Hauptfächern erforderlich.</w:t>
      </w:r>
    </w:p>
    <w:p>
      <w:r>
        <w:t xml:space="preserve">(4) Externe Bewerberinnen und Bewerber können in das künstlerische Aufbaujahr aufgenommen werden, wenn sie die Hochschul- oder Fachhochschulreife und musikalische Eignung nachweisen können. Satz 1 gilt nicht für die Fachrichtung Musical.</w:t>
      </w:r>
    </w:p>
    <w:p>
      <w:r>
        <w:rPr>
          <w:color w:val="555555"/>
          <w:sz w:val="17"/>
        </w:rPr>
        <w:t xml:space="preserve">Zitiervorschlag: § 3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