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BFSO Musik (Bayern) — Entscheidung über das Vorrücken (vgl. Art. 53 BayEUG)</w:t>
      </w:r>
    </w:p>
    <w:p>
      <w:r>
        <w:rPr>
          <w:color w:val="555555"/>
          <w:sz w:val="18"/>
        </w:rPr>
        <w:t xml:space="preserve">Berufsfachschulordnung Musik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Vom Vorrücken in das zweite Schuljahr ist ausgeschlossen, wer im Jahreszeugnis</w:t>
      </w:r>
    </w:p>
    <w:p>
      <w:r>
        <w:t xml:space="preserve">1. in einem Hauptfach oder in Gehörbildung die Note „mangelhaft“ oder schlechter oder eine Bemerkung nach § 27 Abs. 3 oder</w:t>
      </w:r>
    </w:p>
    <w:p>
      <w:r>
        <w:t xml:space="preserve">2. in zwei anderen Pflichtfächern die Note „mangelhaft“ oder schlechter oder in einem Pflichtfach die Note „ungenügend“ oder eine Bemerkung nach § 27 Abs. 3 erhalten hat.</w:t>
      </w:r>
    </w:p>
    <w:p>
      <w:r>
        <w:t xml:space="preserve">(2) Die Entscheidung über das Vorrücken trifft die Lehrerkonferenz.</w:t>
      </w:r>
    </w:p>
    <w:p>
      <w:r>
        <w:rPr>
          <w:color w:val="555555"/>
          <w:sz w:val="17"/>
        </w:rPr>
        <w:t xml:space="preserve">Zitiervorschlag: § 23 BFSO Musik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https://recht.nulegal.eu/gesetze/BFSO%20Musik/23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