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BFSO Musik (Bayern) — Unterrichtsfächer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Unterrichtsfächer sind nach Maßgabe der Anlage 1</w:t>
      </w:r>
    </w:p>
    <w:p>
      <w:r>
        <w:t xml:space="preserve">1. Hauptfächer,</w:t>
      </w:r>
    </w:p>
    <w:p>
      <w:r>
        <w:t xml:space="preserve">2. musikalische und allgemeinbildende Pflichtfächer,</w:t>
      </w:r>
    </w:p>
    <w:p>
      <w:r>
        <w:t xml:space="preserve">3. Wahlfächer</w:t>
      </w:r>
    </w:p>
    <w:p>
      <w:r>
        <w:t xml:space="preserve">(2) Dem gewählten Hauptfachinstrument oder Gesang ist jeweils ein Pflichtfachinstrument zugeordnet. Ist das Hauptfach ein Melodie- oder Zupfinstrument, Gesang oder das Fach Perkussionsinstrumente, so ist das Pflichtfachinstrument Klavier. Ist das Hauptfach Klavier, so ist das Pflichtfachinstrument ein Melodie- oder Zupfinstrument oder das Fach Perkussionsinstrumente. Die Schulleiterin oder der Schulleiter kann in begründeten Fällen Ausnahmen zulassen.</w:t>
      </w:r>
    </w:p>
    <w:p>
      <w:r>
        <w:rPr>
          <w:color w:val="555555"/>
          <w:sz w:val="17"/>
        </w:rPr>
        <w:t xml:space="preserve">Zitiervorschlag: § 12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