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BFSGV — Zusätzliche Anforderungen an Personenbeförderungsdienste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Bei Personenbeförderungsdiensten im Luft-, Bus-, Schienen- und Schiffsverkehr, ausgenommen Stadt-, Vorort- sowie Regionalverkehrsdienste, muss die Bereitstellung gewährleistet werden von:</w:t>
      </w:r>
    </w:p>
    <w:p>
      <w:pPr>
        <w:ind w:left="420"/>
      </w:pPr>
      <w:r>
        <w:t xml:space="preserve">1. Informationen über die Barrierefreiheit der Verkehrsmittel, der umliegenden Infrastruktur und Gebäude sowie die Unterstützung für Menschen mit Behinderungen;</w:t>
      </w:r>
    </w:p>
    <w:p>
      <w:pPr>
        <w:ind w:left="420"/>
      </w:pPr>
      <w:r>
        <w:t xml:space="preserve">2. Informationen zu intelligenten Ticketsystemen, wie der elektronischen Reservierung und Buchung von Fahrausweisen;</w:t>
      </w:r>
    </w:p>
    <w:p>
      <w:pPr>
        <w:ind w:left="420"/>
      </w:pPr>
      <w:r>
        <w:t xml:space="preserve">3. Reiseinformationen in Echtzeit wie Fahrpläne, Informationen über Verkehrsstörungen, Anschlüsse und die Weiterreise mit anderen Verkehrsmitteln;</w:t>
      </w:r>
    </w:p>
    <w:p>
      <w:pPr>
        <w:ind w:left="420"/>
      </w:pPr>
      <w:r>
        <w:t xml:space="preserve">4. zusätzlichen Serviceinformationen, wie am Bahnhof im Dienst befindliches Servicepersonal, defekte Aufzüge oder vorübergehend nicht verfügbare Dienstleistungen.</w:t>
      </w:r>
    </w:p>
    <w:p>
      <w:r>
        <w:rPr>
          <w:color w:val="555555"/>
          <w:sz w:val="17"/>
        </w:rPr>
        <w:t xml:space="preserve">Zitiervorschlag: § 15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