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BFSG — Konformitätsvermutung auf der Grundlage technischer Spezifikationen</w:t>
      </w:r>
    </w:p>
    <w:p>
      <w:r>
        <w:rPr>
          <w:color w:val="555555"/>
          <w:sz w:val="18"/>
        </w:rPr>
        <w:t xml:space="preserve">Barrierefreiheitsstärkungsgesetz</w:t>
      </w:r>
    </w:p>
    <w:p>
      <w:r>
        <w:rPr>
          <w:color w:val="555555"/>
          <w:sz w:val="18"/>
        </w:rPr>
        <w:t xml:space="preserve">Stand: 28.06.2025 (konsolidierte Textfassung, kein amtliches Inkrafttretensdatum)</w:t>
      </w:r>
    </w:p>
    <w:p>
      <w:r>
        <w:t xml:space="preserve">Bei Produkten und Dienstleistungen, die den technischen Spezifikationen gemäß Artikel 15 Absatz 3 der Richtlinie (EU) 2019/882 oder Teilen davon entsprechen, wird vermutet, dass sie die Anforderungen der nach § 3 Absatz 2 zu erlassenden Rechtsverordnung erfüllen, soweit diese von den technischen Spezifikationen gemäß Artikel 15 Absatz 3 der Richtlinie (EU) 2019/882 oder Teilen dieser technischen Spezifikationen abgedeckt sind.</w:t>
      </w:r>
    </w:p>
    <w:p>
      <w:r>
        <w:rPr>
          <w:color w:val="555555"/>
          <w:sz w:val="17"/>
        </w:rPr>
        <w:t xml:space="preserve">Zitiervorschlag: § 5 BFSG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