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BFSG — Übergangsbestimmungen</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(1) Unbeschadet von Absatz 2 können Dienstleistungserbringer bis zum 27. Juni 2030 ihre Dienstleistungen weiterhin unter Einsatz von Produkten erbringen, die von ihnen bereits vor dem 28. Juni 2025 zur Erbringung dieser oder ähnlicher Dienstleistungen rechtmäßig eingesetzt wurden. Vor dem 28. Juni 2025 geschlossene Verträge über Dienstleistungen dürfen bis zu dem Ablauf der Zeit, für die sie eingegangen sind, allerdings nicht länger als bis zum 27. Juni 2030 unverändert fortbestehen.</w:t>
      </w:r>
    </w:p>
    <w:p>
      <w:r>
        <w:t xml:space="preserve">(2) Selbstbedienungsterminals, die von den Dienstleistungserbringern vor dem 28. Juni 2025 zur Erbringung von Dienstleistungen unter Einhaltung der geltenden gesetzlichen Regelungen eingesetzt werden, dürfen bis zum Ende ihrer wirtschaftlichen Nutzungsdauer, aber nicht länger als fünfzehn Jahre nach ihrer Ingebrauchnahme, weiter zur Erbringung vergleichbarer Dienstleistungen eingesetzt werden.</w:t>
      </w:r>
    </w:p>
    <w:p>
      <w:r>
        <w:rPr>
          <w:color w:val="555555"/>
          <w:sz w:val="17"/>
        </w:rPr>
        <w:t xml:space="preserve">Zitiervorschlag: § 38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