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BFSG — Maßnahmen der Marktüberwachung bei Dienstleistungen, die die Barrierefreiheitsanforderungen nicht erfüllen</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Gelangt die Marktüberwachungsbehörde zu dem Ergebnis, dass die Dienstleistung die Barrierefreiheitsanforderungen der nach § 3 Absatz 2 zu erlassenden Rechtsverordnung nicht erfüllt, so fordert sie den Dienstleistungserbringer unverzüglich auf, innerhalb einer von ihr festgesetzten angemessenen Frist geeignete Maßnahmen zu ergreifen, um die Konformität herzustellen. § 22 Absatz 2 Satz 2 gilt entsprechend.</w:t>
      </w:r>
    </w:p>
    <w:p>
      <w:r>
        <w:t xml:space="preserve">(2) Ergreift der Dienstleistungserbringer innerhalb der nach Absatz 1 gesetzten Frist keine geeigneten Korrekturmaßnahmen, fordert die Marktüberwachungsbehörde den Dienstleistungserbringer unter Androhung der Untersagung des Angebots oder der Erbringung der Dienstleistung erneut auf, innerhalb einer von ihr gesetzten angemessenen Frist geeignete Korrekturmaßnahmen zu ergreifen, um die Übereinstimmung der Dienstleistung mit den Barrierefreiheitsanforderungen der nach § 3 Absatz 2 zu erlassenden Rechtsverordnung herzustellen. § 22 Absatz 2 Satz 2 und Absatz 4 Satz 4 und 5 gilt entsprechend.</w:t>
      </w:r>
    </w:p>
    <w:p>
      <w:r>
        <w:t xml:space="preserve">(3) Ergreift der Dienstleistungserbringer innerhalb der nach Absatz 2 gesetzten Frist keine geeigneten Korrekturmaßnahmen, so trifft die Marktüberwachungsbehörde die erforderlichen Maßnahmen, um die Nichterfüllung der Barrierefreiheitsanforderungen der nach § 3 Absatz 2 zu erlassenden Rechtsverordnung abzustellen. Sie kann insbesondere innerhalb einer von ihr gesetzten Frist anordnen, das Angebot oder die Erbringung der Dienstleistung einzustellen. Weist der Dienstleistungserbringer der Marktüberwachungsbehörde nach, dass die Konformität der Dienstleistung mit den Barrierefreiheitsanforderungen der nach § 3 Absatz 2 zu erlassenden Rechtsverordnung hergestellt ist, hebt die Marktüberwachungsbehörde die Anordnung auf.</w:t>
      </w:r>
    </w:p>
    <w:p>
      <w:r>
        <w:rPr>
          <w:color w:val="555555"/>
          <w:sz w:val="17"/>
        </w:rPr>
        <w:t xml:space="preserve">Zitiervorschlag: § 29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