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BFSG — Angabe der Wirtschaftsakteure, Verordnungsermächtigung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Der Wirtschaftsakteur hat der Marktüberwachungsbehörde auf deren Verlangen Auskunft über die Wirtschaftsakteure zu erteilen,</w:t>
      </w:r>
    </w:p>
    <w:p>
      <w:pPr>
        <w:ind w:left="420"/>
      </w:pPr>
      <w:r>
        <w:t xml:space="preserve">1. von denen er ein Produkt bezogen hat und</w:t>
      </w:r>
    </w:p>
    <w:p>
      <w:pPr>
        <w:ind w:left="420"/>
      </w:pPr>
      <w:r>
        <w:t xml:space="preserve">2. an die er ein Produkt abgegeben hat.</w:t>
      </w:r>
    </w:p>
    <w:p>
      <w:r>
        <w:t xml:space="preserve">(2) Der Wirtschaftsakteur stellt sicher, dass er die Angaben nach Absatz 1 mindestens fünf Jahre ab dem Zeitpunkt des Bezugs des Produkts oder der Abgabe des Produkts vorlegen kann.</w:t>
      </w:r>
    </w:p>
    <w:p>
      <w:r>
        <w:t xml:space="preserve">(3) Das Bundesministerium für Arbeit und Soziales wird ermächtigt, durch Rechtsverordnung, die der Zustimmung des Bundesrates bedarf, im Einverständnis mit dem Bundesministerium für Wirtschaft und Energie den in Absatz 2 genannten Zeitraum für einzelne Produkte zu verlängern, wenn dies im Hinblick auf die wirtschaftliche Nutzungsdauer des Produkts geboten erscheint.</w:t>
      </w:r>
    </w:p>
    <w:p>
      <w:r>
        <w:rPr>
          <w:color w:val="555555"/>
          <w:sz w:val="17"/>
        </w:rPr>
        <w:t xml:space="preserve">Zitiervorschlag: § 13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