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BFDG — Datenschutz</w:t>
      </w:r>
    </w:p>
    <w:p>
      <w:r>
        <w:rPr>
          <w:color w:val="555555"/>
          <w:sz w:val="18"/>
        </w:rPr>
        <w:t xml:space="preserve">Bundesfreiwilligendienstgesetz</w:t>
      </w:r>
    </w:p>
    <w:p>
      <w:r>
        <w:rPr>
          <w:color w:val="555555"/>
          <w:sz w:val="18"/>
        </w:rPr>
        <w:t xml:space="preserve">Stand: 02.12.2019 (konsolidierte Textfassung, kein amtliches Inkrafttretensdatum)</w:t>
      </w:r>
    </w:p>
    <w:p>
      <w:r>
        <w:t xml:space="preserve">Die Einsatzstellen, Zentralstellen und Träger dürfen personenbezogene Daten nach § 8 Absatz 1 Satz 2 verarbeiten, soweit dies für die Durchführung dieses Gesetzes erforderlich ist. Die Daten sind nach Abwicklung des Bundesfreiwilligendienstes zu löschen.</w:t>
      </w:r>
    </w:p>
    <w:p>
      <w:r>
        <w:rPr>
          <w:color w:val="555555"/>
          <w:sz w:val="17"/>
        </w:rPr>
        <w:t xml:space="preserve">Zitiervorschlag: § 12 BFDG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https://recht.nulegal.eu/gesetze/BFDG/12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