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BFD-WahlV — Inkrafttreten</w:t>
      </w:r>
    </w:p>
    <w:p>
      <w:r>
        <w:rPr>
          <w:color w:val="555555"/>
          <w:sz w:val="18"/>
        </w:rPr>
        <w:t xml:space="preserve">BFD-Wahlverordnung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BFD-WahlV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https://recht.nulegal.eu/gesetze/BFD-WahlV/11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