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BEZNG — Wirtschaftsführung</w:t>
      </w:r>
    </w:p>
    <w:p>
      <w:r>
        <w:rPr>
          <w:color w:val="555555"/>
          <w:sz w:val="18"/>
        </w:rPr>
        <w:t xml:space="preserve">Bundeseisenbahnneugliederungsgesetz</w:t>
      </w:r>
    </w:p>
    <w:p>
      <w:r>
        <w:rPr>
          <w:color w:val="555555"/>
          <w:sz w:val="18"/>
        </w:rPr>
        <w:t xml:space="preserve">Stand: 10.06.2019 (konsolidierte Textfassung, kein amtliches Inkrafttretensdatum)</w:t>
      </w:r>
    </w:p>
    <w:p>
      <w:r>
        <w:t xml:space="preserve">(1) Die nicht durch eigene Einnahmen gedeckten Aufwendungen des Bundeseisenbahnvermögens werden aus dem Bundeshaushalt getragen.</w:t>
      </w:r>
    </w:p>
    <w:p>
      <w:r>
        <w:t xml:space="preserve">(2) Das Bundeseisenbahnvermögen stellt für jedes Kalenderjahr rechtzeitig vor dessen Beginn einen Wirtschaftsplan auf. In ihn sind die erwarteten Erlöse und Aufwendungen einzustellen, insbesondere aus der Abrechnung der Personalkosten nach den §§ 21 und 22 des Deutsche Bahn Gründungsgesetzes sowie aus der Verwertung von Liegenschaften. Der Wirtschaftsplan umfaßt ferner einen Stellenplan. Der Wirtschaftsplan ist in Einnahmen und Ausgaben auszugleichen. Für die Aufstellung und Ausführung des Wirtschaftsplans sowie für die Zahlungen, Buchführung und Rechnungslegung gelten die Vorschriften der Bundeshaushaltsordnung entsprechend.</w:t>
      </w:r>
    </w:p>
    <w:p>
      <w:r>
        <w:t xml:space="preserve">(3) Der Wirtschaftsplan bedarf der Genehmigung durch das Bundesministerium für Verkehr und digitale Infrastruktur im Einvernehmen mit dem Bundesministerium der Finanzen. Das gleiche gilt für wesentliche Änderungen während des Kalenderjahres. Abweichungen im Stellenplan bedürfen stets der Genehmigung durch das Bundesministerium für Verkehr und digitale Infrastruktur und das Bundesministerium der Finanzen.</w:t>
      </w:r>
    </w:p>
    <w:p>
      <w:r>
        <w:t xml:space="preserve">(4) Das Bundesministerium für Verkehr und digitale Infrastruktur kann mit Einwilligung des Bundesministeriums der Finanzen zulassen, daß das Bundeseisenbahnvermögen die zur Durchführung seiner Aufgaben und zur Erfüllung rechtlich begründeter Verpflichtungen unvermeidbaren Ausgaben leistet, wenn der Wirtschaftsplan zu Beginn des neuen Kalenderjahres noch nicht genehmigt ist.</w:t>
      </w:r>
    </w:p>
    <w:p>
      <w:r>
        <w:t xml:space="preserve">(5) Verfügungen über Grundstücke und grundstücksgleiche Rechte, deren Wert im Einzelfall 5 Millionen Euro übersteigt, bedürfen der Genehmigung des Bundesministeriums für Verkehr und digitale Infrastruktur und des Bundesministeriums der Finanzen.</w:t>
      </w:r>
    </w:p>
    <w:p>
      <w:r>
        <w:rPr>
          <w:color w:val="555555"/>
          <w:sz w:val="17"/>
        </w:rPr>
        <w:t xml:space="preserve">Zitiervorschlag: § 16 BEZNG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https://recht.nulegal.eu/gesetze/BEZNG/16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