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BEV (Brandenburg) — Feststellung, Anerkennung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Landesinstitut Brandenburg für Schule und Lehrkräftebildung stellt auf Antrag fest, ob die angestrebte Befähigung erworben wurde.</w:t>
      </w:r>
    </w:p>
    <w:p>
      <w:r>
        <w:t xml:space="preserve">(2) Dem Antrag auf Feststellung gemäß Absatz 1 sind</w:t>
      </w:r>
    </w:p>
    <w:p>
      <w:r>
        <w:t xml:space="preserve">der Nachweis über die Befähigung, die für den Erwerb der angestrebten Befähigung gemäß den Bestimmungen dieser Verordnung vorausgesetzt wird,</w:t>
      </w:r>
    </w:p>
    <w:p>
      <w:r>
        <w:t xml:space="preserve">das Hochschulzertifikat gemäß § 6 und</w:t>
      </w:r>
    </w:p>
    <w:p>
      <w:r>
        <w:t xml:space="preserve">bei Erwerb einer Befähigung für ein oder ein weiteres Lehramt oder für ein Lehreramt ein Nachweis über ein Beschäftigungsverhältnis im Schul- oder Schulaufsichtsdienst des Landes Brandenburg oder an Ersatzschulen im Land Brandenburg</w:t>
      </w:r>
    </w:p>
    <w:p>
      <w:r>
        <w:t xml:space="preserve">beizufügen.</w:t>
      </w:r>
    </w:p>
    <w:p>
      <w:r>
        <w:t xml:space="preserve">(3) Soweit die für den nachträglichen Befähigungserwerb erforderlichen Studien- und Prüfungsleistungen nicht in einem Zertifikatsstudium gemäß Abschnitt 2 erworben wurden, sind diese anzuerkennen, wenn das jeweilige Studium den Anforderungen gemäß dieser Verordnung im Wesentlichen entspricht.</w:t>
      </w:r>
    </w:p>
    <w:p>
      <w:r>
        <w:rPr>
          <w:color w:val="555555"/>
          <w:sz w:val="17"/>
        </w:rPr>
        <w:t xml:space="preserve">Zitiervorschlag: § 3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