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BEV (Brandenburg) — Zulassungsvoraussetzungen</w:t>
      </w:r>
    </w:p>
    <w:p>
      <w:r>
        <w:rPr>
          <w:color w:val="555555"/>
          <w:sz w:val="18"/>
        </w:rPr>
        <w:t xml:space="preserve">Befähigungserwerbsverordnung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besonderen Staatsprüfung wird zugelassen, wer ein weiteres Lehramt oder ein weiteres Lehreramt gemäß Abschnitt 4 erwerben will und die Voraussetzungen gemäß § 8 Absatz 4 des Brandenburgischen Lehrerbildungsgesetzes nachweist.</w:t>
      </w:r>
    </w:p>
    <w:p>
      <w:r>
        <w:t xml:space="preserve">(2) Es sind Qualifizierungsmaßnahmen im Umfang von 200 Stunden zu fach- und schulstufenspezifischen Inhalten nachzuweisen,</w:t>
      </w:r>
    </w:p>
    <w:p>
      <w:r>
        <w:t xml:space="preserve">zu Anforderungen des Rahmenlehrplans und dessen Umsetzung in der entsprechenden Schulstufe und in den jeweiligen Fächern,</w:t>
      </w:r>
    </w:p>
    <w:p>
      <w:r>
        <w:t xml:space="preserve">in Fachwissenschaft, -didaktik und -methodik und</w:t>
      </w:r>
    </w:p>
    <w:p>
      <w:r>
        <w:t xml:space="preserve">zur Analyse, Planung und Reflexion von schulstufen- und fachspezifischen Lehr- und Lernprozessen.</w:t>
      </w:r>
    </w:p>
    <w:p>
      <w:r>
        <w:rPr>
          <w:color w:val="555555"/>
          <w:sz w:val="17"/>
        </w:rPr>
        <w:t xml:space="preserve">Zitiervorschlag: § 19 BEV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