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BEV (Brandenburg) — Lehramt für die Primarstufe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Befähigung für das Lehramt für die Primarstufe kann erwerben, wer die Befähigung für das</w:t>
      </w:r>
    </w:p>
    <w:p>
      <w:r>
        <w:t xml:space="preserve">Lehramt für die Sekundarstufen I und II (allgemeinbildende Fächer) mit zwei der Fächer Biologie, Chemie, Deutsch, Englisch, Französisch, Geografie, Geschichte, Kunst, Lebensgestaltung-Ethik-Religionskunde, Mathematik, Musik, Physik, Politische Bildung, Polnisch, Russisch, Sorbisch/Wendisch, Spanisch, Sport oder Wirtschaft-Arbeit-Technik sowie Studien- und Prüfungsleistungen in den Teilbereichen der Grundschulbildung</w:t>
      </w:r>
    </w:p>
    <w:p>
      <w:r>
        <w:t xml:space="preserve">Grundschulpädagogik und -didaktik und</w:t>
      </w:r>
    </w:p>
    <w:p>
      <w:r>
        <w:t xml:space="preserve">fachwissenschaftliche und -didaktische Grundlagen für den Unterricht in den Fächern Deutsch, Mathematik und Englisch (einschließlich sprachliche Kompetenzentwicklung) in der Schuleingangsphase</w:t>
      </w:r>
    </w:p>
    <w:p>
      <w:r>
        <w:t xml:space="preserve">im Umfang von mindestens 60 Leistungspunkten</w:t>
      </w:r>
    </w:p>
    <w:p>
      <w:r>
        <w:t xml:space="preserve">oder</w:t>
      </w:r>
    </w:p>
    <w:p>
      <w:r>
        <w:t xml:space="preserve">Lehramt für die Sekundarstufe II (berufliche Fächer) mit einem der Fächer Deutsch, Englisch, Französisch, Kunst, Lebensgestaltung-Ethik-Religionskunde, Mathematik, Musik, Polnisch, Russisch, Sorbisch/Wendisch, Spanisch, Sport oder Wirtschaft-Arbeit-Technik sowie Studien- und Prüfungsleistungen in den Teilbereichen der Grundschulbildung</w:t>
      </w:r>
    </w:p>
    <w:p>
      <w:r>
        <w:t xml:space="preserve">Grundschulpädagogik und -didaktik und</w:t>
      </w:r>
    </w:p>
    <w:p>
      <w:r>
        <w:t xml:space="preserve">fachwissenschaftliche und -didaktische Grundlagen für den Unterricht in den Fächern Deutsch, Mathematik und Englisch (einschließlich sprachliche Kompetenzentwicklung) in der Schuleingangsphase</w:t>
      </w:r>
    </w:p>
    <w:p>
      <w:r>
        <w:t xml:space="preserve">im Umfang von mindestens 60 Leistungspunkten</w:t>
      </w:r>
    </w:p>
    <w:p>
      <w:r>
        <w:t xml:space="preserve">oder</w:t>
      </w:r>
    </w:p>
    <w:p>
      <w:r>
        <w:t xml:space="preserve">Lehramt für Förderpädagogik mit einem Fach gemäß Nummer 1 sowie Studien- und Prüfungsleistungen</w:t>
      </w:r>
    </w:p>
    <w:p>
      <w:r>
        <w:t xml:space="preserve">in einem weiteren Fach gemäß § 8 Absatz 1 Satz 1 im Umfang von mindestens 30 Leistungspunkten und</w:t>
      </w:r>
    </w:p>
    <w:p>
      <w:r>
        <w:t xml:space="preserve">im Teilbereich der Grundschulbildung gemäß Nummer 1 Buchstabe a im Umfang von mindestens 15 Leistungspunkten</w:t>
      </w:r>
    </w:p>
    <w:p>
      <w:r>
        <w:t xml:space="preserve">nachweist.</w:t>
      </w:r>
    </w:p>
    <w:p>
      <w:r>
        <w:t xml:space="preserve">(2) Soll beim Erwerb der Lehramtsbefähigung für das Lehramt für die Primarstufe eine inklusionspädagogische Schwerpunktbildung erfolgen, tritt an die Stelle der Grundschulbildung die Inklusionspädagogik, in der Studien- und Prüfungsleistungen in den Teilbereichen</w:t>
      </w:r>
    </w:p>
    <w:p>
      <w:r>
        <w:t xml:space="preserve">allgemeine Inklusionspädagogik und -didaktik und</w:t>
      </w:r>
    </w:p>
    <w:p>
      <w:r>
        <w:t xml:space="preserve">inklusionspädagogisch orientierte Studien der Fachrichtungen für die Förderschwerpunkte Lernen, Sprache sowie emotionale und soziale Entwicklung</w:t>
      </w:r>
    </w:p>
    <w:p>
      <w:r>
        <w:t xml:space="preserve">im Umfang von 60 Leistungspunkten sowie fachwissenschaftliche Studien- und Prüfungsleistungen für das Fach Deutsch und das Fach Mathematik im Umfang von jeweils 30 Leistungspunkten nachzuweisen sind, sofern sie nicht gemäß Absatz 1 enthalten sind.</w:t>
      </w:r>
    </w:p>
    <w:p>
      <w:r>
        <w:rPr>
          <w:color w:val="555555"/>
          <w:sz w:val="17"/>
        </w:rPr>
        <w:t xml:space="preserve">Zitiervorschlag: § 13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