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BEV (Brandenburg) — Inklusionspädagogische Schwerpunktbildung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eine inklusionspädagogische Schwerpunktbildung in einem Lehramt gemäß § 2 Absatz 1 Nummer 1 bis 3 des Brandenburgischen Lehrerbildungsgesetzes sind Studien- und Prüfungsleistungen in</w:t>
      </w:r>
    </w:p>
    <w:p>
      <w:r>
        <w:t xml:space="preserve">der allgemeinen Inklusionspädagogik und -didaktik und</w:t>
      </w:r>
    </w:p>
    <w:p>
      <w:r>
        <w:t xml:space="preserve">den inklusionspädagogisch orientierten Studien in den sonderpädagogischen Fachrichtungen Lernen, Sprache und emotionale und soziale Entwicklung</w:t>
      </w:r>
    </w:p>
    <w:p>
      <w:r>
        <w:t xml:space="preserve">im Umfang von mindestens insgesamt 50 Leistungspunkten nachzuweisen. Dabei umfassen die Studien- und Prüfungsleistungen für den Teilbereich gemäß Satz 1 Nummer 1 mindestens 15 Leistungspunkte.</w:t>
      </w:r>
    </w:p>
    <w:p>
      <w:r>
        <w:rPr>
          <w:color w:val="555555"/>
          <w:sz w:val="17"/>
        </w:rPr>
        <w:t xml:space="preserve">Zitiervorschlag: § 11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