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BEPSMLIAnwG — Anwendungsvorschrift zum Abkommen mit der Republik Malta</w:t>
      </w:r>
    </w:p>
    <w:p>
      <w:r>
        <w:rPr>
          <w:color w:val="555555"/>
          <w:sz w:val="18"/>
        </w:rPr>
        <w:t xml:space="preserve">BEPS-MLI-Anwendungsgesetz</w:t>
      </w:r>
    </w:p>
    <w:p>
      <w:r>
        <w:rPr>
          <w:color w:val="555555"/>
          <w:sz w:val="18"/>
        </w:rPr>
        <w:t xml:space="preserve">Stand: 22.06.2024 (konsolidierte Textfassung, kein amtliches Inkrafttretensdatum)</w:t>
      </w:r>
    </w:p>
    <w:p>
      <w:r>
        <w:t xml:space="preserve">Aufgrund der Auswahlentscheidungen der Bundesrepublik Deutschland und der Republik Malta sind ab dem Zeitpunkt, zu dem das BEPS-MLI in der Bundesrepublik Deutschland im Verhältnis zur Republik Malta wirksam wird, anzuwenden:</w:t>
      </w:r>
    </w:p>
    <w:p>
      <w:pPr>
        <w:ind w:left="420"/>
      </w:pPr>
      <w:r>
        <w:t xml:space="preserve">1. Artikel 6 Absatz 1 BEPS-MLI,</w:t>
      </w:r>
    </w:p>
    <w:p>
      <w:pPr>
        <w:ind w:left="420"/>
      </w:pPr>
      <w:r>
        <w:t xml:space="preserve">2. Artikel 7 Absatz 1 BEPS-MLI,</w:t>
      </w:r>
    </w:p>
    <w:p>
      <w:pPr>
        <w:ind w:left="420"/>
      </w:pPr>
      <w:r>
        <w:t xml:space="preserve">3. anstelle des Artikels 13 Absatz 2 des Abkommens mit der Republik Malta der Artikel 9 Absatz 4 BEPS-MLI,</w:t>
      </w:r>
    </w:p>
    <w:p>
      <w:pPr>
        <w:ind w:left="420"/>
      </w:pPr>
      <w:r>
        <w:t xml:space="preserve">4. Artikel 19 Absatz 1 bis 10 und 12 BEPS-MLI mit den Maßgaben, dass</w:t>
      </w:r>
    </w:p>
    <w:p>
      <w:pPr>
        <w:ind w:left="780"/>
      </w:pPr>
      <w:r>
        <w:t xml:space="preserve">a) die in Artikel 19 Absatz 1 Buchstabe a BEPS-MLI genannte „Bestimmung“ jene des Artikels 25 Absatz 1 Satz 1 des Abkommens mit der Republik Malta ist,</w:t>
      </w:r>
    </w:p>
    <w:p>
      <w:pPr>
        <w:ind w:left="780"/>
      </w:pPr>
      <w:r>
        <w:t xml:space="preserve">b) an die Stelle der in Artikel 19 Absatz 1 Buchstabe b BEPS-MLI vorgesehenen Frist von zwei Jahren eine Frist von drei Jahren tritt,</w:t>
      </w:r>
    </w:p>
    <w:p>
      <w:pPr>
        <w:ind w:left="780"/>
      </w:pPr>
      <w:r>
        <w:t xml:space="preserve">c) die in Artikel 19 Absatz 1 Buchstabe b BEPS-MLI genannte „Bestimmung“ jene des Artikels 25 Absatz 2 Satz 1 des Abkommens mit der Republik Malta ist und</w:t>
      </w:r>
    </w:p>
    <w:p>
      <w:pPr>
        <w:ind w:left="780"/>
      </w:pPr>
      <w:r>
        <w:t xml:space="preserve">d) der in Artikel 19 Absatz 10 BEPS-MLI genannte „Artikel“ der Artikel 25 des Abkommens mit der Republik Malta ist,</w:t>
      </w:r>
    </w:p>
    <w:p>
      <w:pPr>
        <w:ind w:left="420"/>
      </w:pPr>
      <w:r>
        <w:t xml:space="preserve">5. Artikel 20 BEPS-MLI,</w:t>
      </w:r>
    </w:p>
    <w:p>
      <w:pPr>
        <w:ind w:left="420"/>
      </w:pPr>
      <w:r>
        <w:t xml:space="preserve">6. Artikel 21 BEPS-MLI mit der Maßgabe, dass die in dessen Absätzen 1 und 2 genannten „Bestimmungen“ jene des Artikels 26 des Abkommens mit der Republik Malta sind,</w:t>
      </w:r>
    </w:p>
    <w:p>
      <w:pPr>
        <w:ind w:left="420"/>
      </w:pPr>
      <w:r>
        <w:t xml:space="preserve">7. Artikel 22 BEPS-MLI mit der Maßgabe, dass die dort genannten „Bestimmungen“ jene des Artikels 25 des Abkommens mit der Republik Malta sind,</w:t>
      </w:r>
    </w:p>
    <w:p>
      <w:pPr>
        <w:ind w:left="420"/>
      </w:pPr>
      <w:r>
        <w:t xml:space="preserve">8. Artikel 23 Absatz 2 und 5 BEPS-MLI,</w:t>
      </w:r>
    </w:p>
    <w:p>
      <w:pPr>
        <w:ind w:left="420"/>
      </w:pPr>
      <w:r>
        <w:t xml:space="preserve">9. Artikel 24 Absatz 2 BEPS-MLI,</w:t>
      </w:r>
    </w:p>
    <w:p>
      <w:pPr>
        <w:ind w:left="420"/>
      </w:pPr>
      <w:r>
        <w:t xml:space="preserve">10. Artikel 25 BEPS-MLI,</w:t>
      </w:r>
    </w:p>
    <w:p>
      <w:pPr>
        <w:ind w:left="420"/>
      </w:pPr>
      <w:r>
        <w:t xml:space="preserve">11. Artikel 26 Absatz 2 und 3 BEPS-MLI und</w:t>
      </w:r>
    </w:p>
    <w:p>
      <w:pPr>
        <w:ind w:left="420"/>
      </w:pPr>
      <w:r>
        <w:t xml:space="preserve">12. die von der Bundesrepublik Deutschland zu Artikel 28 Absatz 2 Buchstabe a BEPS-MLI angebrachten Vorbehalte zum Anwendungsbereich des Schiedsverfahrens (Gesetz zu dem BEPS-MLI vom 22. November 2020 (BGBl. 2020 II S. 946, 947)).</w:t>
      </w:r>
    </w:p>
    <w:p>
      <w:r>
        <w:t xml:space="preserve">Die Anwendung gemäß den Nummern 1 bis 12 erfolgt jeweils mit der Maßgabe, dass das „unter das Übereinkommen fallende Steuerabkommen“ das Abkommen mit der Republik Malta ist.</w:t>
      </w:r>
    </w:p>
    <w:p>
      <w:r>
        <w:rPr>
          <w:color w:val="555555"/>
          <w:sz w:val="17"/>
        </w:rPr>
        <w:t xml:space="preserve">Zitiervorschlag: § 9 BEPSMLIAnwG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https://recht.nulegal.eu/gesetze/BEPSMLIAnwG/9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