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BEMFV — Inkrafttreten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17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