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BEMFV — Weiterer Schutz von Trägern aktiver Körperhilfen</w:t>
      </w:r>
    </w:p>
    <w:p>
      <w:r>
        <w:rPr>
          <w:color w:val="555555"/>
          <w:sz w:val="18"/>
        </w:rPr>
        <w:t xml:space="preserve">Verordnung über das Nachweisverfahren zur Begrenzung elektromagnetischer Felder</w:t>
      </w:r>
    </w:p>
    <w:p>
      <w:r>
        <w:rPr>
          <w:color w:val="555555"/>
          <w:sz w:val="18"/>
        </w:rPr>
        <w:t xml:space="preserve">Stand: 10.06.2019 (konsolidierte Textfassung, kein amtliches Inkrafttretensdatum)</w:t>
      </w:r>
    </w:p>
    <w:p>
      <w:r>
        <w:t xml:space="preserve">(1) Wer eine ortsfeste Funkanlage oder eine Amateurfunkanlage in einem Frequenzbereich von 9 Kilohertz bis 3 Gigahertz betreibt, hat in geeigneter Art und Weise den Schutz von Trägern aktiver Körperhilfsmittel zu ermöglichen, die sich in dem Bereich aufhalten, in dem die Grenzwerte nach DIN EN 50527-1 (Ausgabe Januar 2011) und DIN EN 50527-2-1 (Ausgabe Mai 2012) nicht eingehalten werden (Einwirkungsbereich für aktive Körperhilfen). Er hat eine Dokumentation der von ihm getroffenen Maßnahmen bereitzuhalten und den zuständigen Behörden auf Verlangen vorzulegen.</w:t>
      </w:r>
    </w:p>
    <w:p>
      <w:r>
        <w:t xml:space="preserve">(2) Die Bundesnetzagentur für Elektrizität, Gas, Telekommunikation, Post und Eisenbahnen weist den Einwirkungsbereich für aktive Körperhilfen, soweit er über den in der Standortbescheinigung festgelegten Sicherheitsabstand hinausreicht, in der Standortbescheinigung aus. Der Betreiber einer ortsfesten Amateurfunkanlage, die der Anzeigepflicht des § 8 Abs. 2 oder 3 unterliegt, hat den Einwirkungsbereich für aktive Körperhilfen in einer zeichnerischen Darstellung anzugeben. § 9 Abs. 2 gilt entsprechend.</w:t>
      </w:r>
    </w:p>
    <w:p>
      <w:r>
        <w:rPr>
          <w:color w:val="555555"/>
          <w:sz w:val="17"/>
        </w:rPr>
        <w:t xml:space="preserve">Zitiervorschlag: § 10 BEMFV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https://recht.nulegal.eu/gesetze/BEMFV/10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