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BEHV — Einschränkung der Gültigkeit von dem Kalenderjahr 2026 zugeordneten Emissionszertifikaten</w:t>
      </w:r>
    </w:p>
    <w:p>
      <w:r>
        <w:rPr>
          <w:color w:val="555555"/>
          <w:sz w:val="18"/>
        </w:rPr>
        <w:t xml:space="preserve">Brennstoffemissionshandelsverordnung</w:t>
      </w:r>
    </w:p>
    <w:p>
      <w:r>
        <w:rPr>
          <w:color w:val="555555"/>
          <w:sz w:val="18"/>
        </w:rPr>
        <w:t xml:space="preserve">Stand: 16.09.2025 (konsolidierte Textfassung, kein amtliches Inkrafttretensdatum)</w:t>
      </w:r>
    </w:p>
    <w:p>
      <w:r>
        <w:t xml:space="preserve">Emissionszertifikate, die gemäß § 9 Absatz 1 Satz 1 des Brennstoffemissionshandelsgesetzes dem Kalenderjahr 2026 zugeordnet sind, sind abweichend von § 9 Absatz 1 Satz 1 und 2 des Brennstoffemissionshandelsgesetzes nur für das Kalenderjahr 2026 für die Abdeckung der Brennstoffemissionen dieses Kalenderjahres oder der Vorjahre gültig.</w:t>
      </w:r>
    </w:p>
    <w:p>
      <w:r>
        <w:rPr>
          <w:color w:val="555555"/>
          <w:sz w:val="17"/>
        </w:rPr>
        <w:t xml:space="preserve">Zitiervorschlag: § 29 BEHV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https://recht.nulegal.eu/gesetze/BEHV/29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