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BEHV — Bestimmung und Ernennung von kontobevollmächtigten Personen</w:t>
      </w:r>
    </w:p>
    <w:p>
      <w:r>
        <w:rPr>
          <w:color w:val="555555"/>
          <w:sz w:val="18"/>
        </w:rPr>
        <w:t xml:space="preserve">Brennstoffemissionshandelsverordnung</w:t>
      </w:r>
    </w:p>
    <w:p>
      <w:r>
        <w:rPr>
          <w:color w:val="555555"/>
          <w:sz w:val="18"/>
        </w:rPr>
        <w:t xml:space="preserve">Stand: 16.09.2025 (konsolidierte Textfassung, kein amtliches Inkrafttretensdatum)</w:t>
      </w:r>
    </w:p>
    <w:p>
      <w:r>
        <w:t xml:space="preserve">(1) Der Kontoinhaber ernennt mindestens eine kontobevollmächtigte Person. Der Kontoinhaber kann sich selbst zu einer kontobevollmächtigten Person bestimmen.</w:t>
      </w:r>
    </w:p>
    <w:p>
      <w:r>
        <w:t xml:space="preserve">(2) Die zuständige Behörde ernennt eine vom Kontoinhaber bestimmte Person zur kontobevollmächtigten Person, wenn der Kontoinhaber der zuständigen Behörde die in der Anlage 5 zu dieser Verordnung vorgesehenen Angaben übermittelt hat. Bei einer Kontoeröffnung nach § 21 Absatz 3 ernennt die zuständige Behörde eine vom Kontoinhaber bestimmte Person zur kontobevollmächtigten Person, wenn der Kontoinhaber der zuständigen Behörde die in der Anlage 5 Nummer 1, 2, 3 und 4 zu dieser Verordnung vorgesehenen Angaben übermittelt hat. Sofern eine natürliche Person gemäß Artikel 24 der Verordnung (EU) Nr. 389/2013, gemäß Artikel 21 der Delegierten Verordnung (EU) 2019/1122 oder gemäß § 30 der Upstream-Emissionsminderungs-Verordnung bereits als Kontobevollmächtigter bei der zuständigen Behörde ernannt ist und die für die Ernennung zum Kontobevollmächtigten hinterlegten Daten und Unterlagen im Zeitpunkt der Antragstellung vollständig und richtig sind, ist abweichend von Satz 1 die Übermittlung von Angaben gemäß der Anlage 5 Nummer 5 und 6 zu dieser Verordnung durch den Kontoinhaber an die zuständige Behörde nicht erforderlich.</w:t>
      </w:r>
    </w:p>
    <w:p>
      <w:r>
        <w:t xml:space="preserve">(3) Mindestens eine der kontobevollmächtigten Personen eines Kontos muss ihren ständigen Wohnsitz in der Europäischen Union haben.</w:t>
      </w:r>
    </w:p>
    <w:p>
      <w:r>
        <w:t xml:space="preserve">(4) Die zuständige Behörde kann die Ernennung einer kontobevollmächtigten Person ablehnen, wenn</w:t>
      </w:r>
    </w:p>
    <w:p>
      <w:pPr>
        <w:ind w:left="420"/>
      </w:pPr>
      <w:r>
        <w:t xml:space="preserve">1. die in dem Antrag auf Ernennung übermittelten Angaben unvollständig oder unrichtig sind und der Kontoinhaber die von der zuständigen Behörde festgestellten Mängel nicht innerhalb einer von der zuständigen Behörde festgesetzten Frist beseitigt hat oder</w:t>
      </w:r>
    </w:p>
    <w:p>
      <w:pPr>
        <w:ind w:left="420"/>
      </w:pPr>
      <w:r>
        <w:t xml:space="preserve">2. gegen die kontobevollmächtigte Person wegen eines Verbrechens im Sinne von § 12 Absatz 1 des Strafgesetzbuchs oder wegen Unterschlagung, Erpressung, Betruges, Subventionsbetruges, Computerbetruges, Untreue, Geldwäsche, Terrorismusfinanzierung, Urkundenfälschung, Hehlerei, Wucher, einer Steuerstraftat oder einer Insolvenzstraftat ein Ermittlungsverfahren geführt wird oder in den letzten fünf Jahren eine rechtskräftige Verurteilung ergangen ist.</w:t>
      </w:r>
    </w:p>
    <w:p>
      <w:r>
        <w:rPr>
          <w:color w:val="555555"/>
          <w:sz w:val="17"/>
        </w:rPr>
        <w:t xml:space="preserve">Zitiervorschlag: § 25 BEHV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