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BEHV — Begriffsbestimmungen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27.06.2023 (konsolidierte Textfassung, kein amtliches Inkrafttretensdatum)</w:t>
      </w:r>
    </w:p>
    <w:p>
      <w:r>
        <w:t xml:space="preserve">Für diese Verordnung gelten neben den Begriffsbestimmungen des Brennstoffemissionshandelsgesetzes und der BEHG-Carbon-Leakage-Verordnung vom 21. Juli 2021 (BGBl. I S. 3129) in der jeweils geltenden Fassung die folgenden Begriffsbestimmungen:</w:t>
      </w:r>
    </w:p>
    <w:p>
      <w:pPr>
        <w:ind w:left="420"/>
      </w:pPr>
      <w:r>
        <w:t xml:space="preserve">1. Arbeitstag:ein Tag des Jahres von Montag bis Freitag, sofern kein Feiertag im nationalen Emissionshandelsregister eingetragen ist;</w:t>
      </w:r>
    </w:p>
    <w:p>
      <w:pPr>
        <w:ind w:left="420"/>
      </w:pPr>
      <w:r>
        <w:t xml:space="preserve">2. Kontoangaben:alle Angaben, die zur Eröffnung eines Kontos erforderlich sind, einschließlich aller Angaben über die zugewiesenen kontobevollmächtigten Personen;</w:t>
      </w:r>
    </w:p>
    <w:p>
      <w:pPr>
        <w:ind w:left="420"/>
      </w:pPr>
      <w:r>
        <w:t xml:space="preserve">3. Kontobevollmächtigte Person:eine natürliche geschäftsfähige Person, die im Namen eines Kontoinhabers für dessen Konto Vorgänge und Transaktionen veranlassen und bestätigen darf;</w:t>
      </w:r>
    </w:p>
    <w:p>
      <w:pPr>
        <w:ind w:left="420"/>
      </w:pPr>
      <w:r>
        <w:t xml:space="preserve">4. Kontoinhaber:eine natürliche oder juristische Person oder Personengesellschaft, die über ein Konto im nationalen Emissionshandelsregister verfügt;</w:t>
      </w:r>
    </w:p>
    <w:p>
      <w:pPr>
        <w:ind w:left="420"/>
      </w:pPr>
      <w:r>
        <w:t xml:space="preserve">5. Transaktion:die Übertragung, Abgabe oder Löschung eines Emissionszertifikats;</w:t>
      </w:r>
    </w:p>
    <w:p>
      <w:pPr>
        <w:ind w:left="420"/>
      </w:pPr>
      <w:r>
        <w:t xml:space="preserve">6. Vorgang:jede Maßnahme im Zusammenhang mit einem Konto, die keine Transaktion ist;</w:t>
      </w:r>
    </w:p>
    <w:p>
      <w:pPr>
        <w:ind w:left="420"/>
      </w:pPr>
      <w:r>
        <w:t xml:space="preserve">7. zuständige Behörde: die zuständige Behörde gemäß § 13 Absatz 1 des Brennstoffemissionshandelsgesetzes.</w:t>
      </w:r>
    </w:p>
    <w:p>
      <w:r>
        <w:rPr>
          <w:color w:val="555555"/>
          <w:sz w:val="17"/>
        </w:rPr>
        <w:t xml:space="preserve">Zitiervorschlag: § 2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