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BEHG</w:t>
      </w:r>
    </w:p>
    <w:p>
      <w:r>
        <w:rPr>
          <w:color w:val="555555"/>
          <w:sz w:val="18"/>
        </w:rPr>
        <w:t xml:space="preserve">Brennstoffemissionshandelsgesetz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BEHG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