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BEHG — (zu § 2 Absatz 1) Brennstoffe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21.03.2024 (konsolidierte Textfassung, kein amtliches Inkrafttretensdatum)</w:t>
      </w:r>
    </w:p>
    <w:p>
      <w:r>
        <w:t xml:space="preserve">(Fundstelle: BGBl. I 2019, 2736; bzgl. der einzelnen Änderungen vgl. Fußnote)</w:t>
      </w:r>
    </w:p>
    <w:p>
      <w:r>
        <w:t xml:space="preserve">Brennstoffe im Sinne dieses Gesetzes sind:</w:t>
      </w:r>
    </w:p>
    <w:p>
      <w:pPr>
        <w:ind w:left="420"/>
      </w:pPr>
      <w:r>
        <w:t xml:space="preserve">1. Waren der Positionen 1507 bis 1518 der Kombinierten Nomenklatur, die dazu bestimmt sind, als Kraft- oder Heizstoff verwendet zu werden,</w:t>
      </w:r>
    </w:p>
    <w:p>
      <w:pPr>
        <w:ind w:left="420"/>
      </w:pPr>
      <w:r>
        <w:t xml:space="preserve">2. Waren der Positionen 2701, 2702 und 2704 bis 2715 der Kombinierten Nomenklatur,</w:t>
      </w:r>
    </w:p>
    <w:p>
      <w:pPr>
        <w:ind w:left="420"/>
      </w:pPr>
      <w:r>
        <w:t xml:space="preserve">3. Waren der Positionen 2901 und 2902 der Kombinierten Nomenklatur,</w:t>
      </w:r>
    </w:p>
    <w:p>
      <w:pPr>
        <w:ind w:left="420"/>
      </w:pPr>
      <w:r>
        <w:t xml:space="preserve">4. Waren der Unterposition 2905 11 00 der Kombinierten Nomenklatur,</w:t>
      </w:r>
    </w:p>
    <w:p>
      <w:pPr>
        <w:ind w:left="420"/>
      </w:pPr>
      <w:r>
        <w:t xml:space="preserve">5. Waren der Positionen 3403, 3811 und 3817 der Kombinierten Nomenklatur,</w:t>
      </w:r>
    </w:p>
    <w:p>
      <w:pPr>
        <w:ind w:left="420"/>
      </w:pPr>
      <w:r>
        <w:t xml:space="preserve">6. Waren der Unterpositionen</w:t>
      </w:r>
    </w:p>
    <w:p>
      <w:pPr>
        <w:ind w:left="780"/>
      </w:pPr>
      <w:r>
        <w:t xml:space="preserve">a) 3824 99 86, 3824 99 93,</w:t>
      </w:r>
    </w:p>
    <w:p>
      <w:pPr>
        <w:ind w:left="780"/>
      </w:pPr>
      <w:r>
        <w:t xml:space="preserve">b) 3824 99 92 und 3824 99 96 (jeweils ausgenommen zubereitete Rostschutzmittel, Amine als wirksame Bestandteile enthaltend, sowie zusammengesetzte anorganische Löse- und Verdünnungsmittel für Lacke und ähnliche Erzeugnisse),</w:t>
      </w:r>
    </w:p>
    <w:p>
      <w:pPr>
        <w:ind w:left="780"/>
      </w:pPr>
      <w:r>
        <w:t xml:space="preserve">c) 3826 00 10 und 3826 00 90 der Kombinierten Nomenklatur,</w:t>
      </w:r>
    </w:p>
    <w:p>
      <w:pPr>
        <w:ind w:left="420"/>
      </w:pPr>
      <w:r>
        <w:t xml:space="preserve">die dazu bestimmt sind, als Kraft- oder Heizstoff verwendet zu werden.</w:t>
      </w:r>
    </w:p>
    <w:p>
      <w:r>
        <w:t xml:space="preserve">Als Brennstoffe im Sinne dieses Gesetzes gelten auch andere als die in Satz 1 genannten Waren, sofern sie im Falle des § 2 Absatz 2a in den dort genannten Anlagen eingesetzt werden.</w:t>
      </w:r>
    </w:p>
    <w:p>
      <w:r>
        <w:rPr>
          <w:color w:val="555555"/>
          <w:sz w:val="17"/>
        </w:rPr>
        <w:t xml:space="preserve">Zitiervorschlag: Anlage 1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