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BEHG — Übergangsbestimmungen</w:t>
      </w:r>
    </w:p>
    <w:p>
      <w:r>
        <w:rPr>
          <w:color w:val="555555"/>
          <w:sz w:val="18"/>
        </w:rPr>
        <w:t xml:space="preserve">Brennstoffemissionshandelsgesetz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Verpflichtungen nach § 7 Absatz 1 und § 8 entfallen in Bezug auf Brennstoffemissionen aus Brennstoffen, die nach dem 31. Dezember 2026</w:t>
      </w:r>
    </w:p>
    <w:p>
      <w:pPr>
        <w:ind w:left="420"/>
      </w:pPr>
      <w:r>
        <w:t xml:space="preserve">1. nach § 2 Absatz 2 in Verkehr gebracht werden und ab dem 1. Januar 2027 einer Abgabeverpflichtung nach § 7 Absatz 2 des Treibhausgas-Emissionshandelsgesetzes unterliegen,</w:t>
      </w:r>
    </w:p>
    <w:p>
      <w:pPr>
        <w:ind w:left="420"/>
      </w:pPr>
      <w:r>
        <w:t xml:space="preserve">2. nach § 2 Absatz 2a als in Verkehr gebracht gelten und einer Abgabeverpflichtung nach § 7 Absatz 1 des Treibhausgas-Emissionshandelsgesetzes unterliegen.</w:t>
      </w:r>
    </w:p>
    <w:p>
      <w:r>
        <w:t xml:space="preserve">In dem in § 10 Absatz 3 Satz 2 Nummer 5 genannten Fall gilt anstelle des in Satz 1 Nummer 1 angegebenen Kalenderjahres das Kalenderjahr 2028.</w:t>
      </w:r>
    </w:p>
    <w:p>
      <w:r>
        <w:t xml:space="preserve">(2) Die Bundesregierung wird ermächtigt, durch Rechtsverordnung, die nicht der Zustimmung des Bundesrates bedarf,</w:t>
      </w:r>
    </w:p>
    <w:p>
      <w:pPr>
        <w:ind w:left="420"/>
      </w:pPr>
      <w:r>
        <w:t xml:space="preserve">1. für den Fall, dass die Voraussetzungen nach Absatz 1 Satz 1 Nummer 2 vorliegen, zu regeln, dass die Verpflichtungen nach § 7 Absatz 1 und § 8 auch für Brennstoffemissionen aus Brennstoffen, die nach § 2 Absatz 2a als in Verkehr gebracht gelten und in Anlagen mit einer Gesamtfeuerungswärmeleistung von nicht mehr als 20 Megawatt eingesetzt werden, entfallen,</w:t>
      </w:r>
    </w:p>
    <w:p>
      <w:pPr>
        <w:ind w:left="420"/>
      </w:pPr>
      <w:r>
        <w:t xml:space="preserve">2. die jährliche Emissionsmenge nach § 4 Absatz 1 Satz 1 für die Jahre ab 2027 anteilig um die Menge der Brennstoffemissionen zu verringern, für die nach Maßgabe von Absatz 1 und Nummer 1 die Abgabepflicht nach § 8 entfällt.</w:t>
      </w:r>
    </w:p>
    <w:p>
      <w:r>
        <w:rPr>
          <w:color w:val="555555"/>
          <w:sz w:val="17"/>
        </w:rPr>
        <w:t xml:space="preserve">Zitiervorschlag: § 24 BEHG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