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BEHG — Durchsetzung der Abgabepflicht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Kommt ein Verantwortlicher seiner Abgabepflicht nach § 8 nicht nach, so setzt die zuständige Behörde für jede Tonne Kohlendioxidäquivalent, für die der Verantwortliche kein Emissionszertifikat abgegeben hat, eine Zahlungspflicht fest. Die Höhe der Zahlungspflicht entspricht</w:t>
      </w:r>
    </w:p>
    <w:p>
      <w:pPr>
        <w:ind w:left="420"/>
      </w:pPr>
      <w:r>
        <w:t xml:space="preserve">1. in der Einführungsphase nach § 10 Absatz 2 Satz 1 und 2 für die Jahre mit einem Verkauf zum Festpreis für jedes nicht abgegebene Emissionszertifikat dem Doppelten des jeweiligen Festpreises,</w:t>
      </w:r>
    </w:p>
    <w:p>
      <w:pPr>
        <w:ind w:left="420"/>
      </w:pPr>
      <w:r>
        <w:t xml:space="preserve">2. ansonsten der Höhe der für das entsprechende Jahr festzusetzenden Zahlungspflicht nach § 46 Absatz 1 Satz 1 und 2 des Treibhausgas-Emissionshandelsgesetzes.</w:t>
      </w:r>
    </w:p>
    <w:p>
      <w:r>
        <w:t xml:space="preserve">Von einem Leistungsbescheid nach Satz 1 kann abgesehen werden, wenn der Verantwortliche seiner Abgabepflicht nach § 8 aufgrund höherer Gewalt nicht nachkommen konnte. Hat der Verantwortliche über die Brennstoffemissionen nach § 7 berichtet, ist die Festsetzung der Zahlungspflicht nur zulässig, soweit die Menge der abgegebenen Emissionszertifikate geringer ist als die Höhe der verifizierten Brennstoffemissionen im Emissionsbericht.</w:t>
      </w:r>
    </w:p>
    <w:p>
      <w:r>
        <w:t xml:space="preserve">(2) Soweit ein Verantwortlicher nicht ordnungsgemäß über die Brennstoffemissionen berichtet hat, schätzt die zuständige Behörde die dem Verantwortlichen zuzurechnenden Brennstoffemissionen. Die Schätzung ist Basis für die Abgabepflicht nach § 8. Die Schätzung unterbleibt, wenn der Verantwortliche im Rahmen der Anhörung zum Leistungsbescheid nach Absatz 1 seiner Berichtspflicht ordnungsgemäß nachkommt.</w:t>
      </w:r>
    </w:p>
    <w:p>
      <w:r>
        <w:t xml:space="preserve">(3) Der Verantwortliche bleibt ungeachtet geleisteter Zahlungen nach Absatz 1 verpflichtet, die fehlenden Emissionszertifikate bis zum 30. September des Jahres abzugeben, das dem Verstoß gegen die Abgabe- oder Berichtspflicht folgt; sind die Brennstoffemissionen nach Absatz 2 geschätzt worden, so sind die Emissionszertifikate nach Maßgabe der erfolgten Schätzung abzugeben.</w:t>
      </w:r>
    </w:p>
    <w:p>
      <w:r>
        <w:rPr>
          <w:color w:val="555555"/>
          <w:sz w:val="17"/>
        </w:rPr>
        <w:t xml:space="preserve">Zitiervorschlag: § 21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