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BEHG — Prüfstellen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Zur Prüfung von Emissionsberichten nach § 7 Absatz 1 sind berechtigt:</w:t>
      </w:r>
    </w:p>
    <w:p>
      <w:pPr>
        <w:ind w:left="420"/>
      </w:pPr>
      <w:r>
        <w:t xml:space="preserve">1. die für die Tätigkeitsgruppen nach den Nummern 1a bis 2 des Anhangs I der Durchführungsverordnung (EU) 2018/2067 der Kommission vom 19. Dezember 2018 über die Prüfung von Daten und die Akkreditierung von Prüfstellen gemäß der Richtlinie 2003/87/EG des Europäischen Parlaments und des Rates (ABl. L 334 vom 31.12.2018, S. 94) akkreditierten Prüfstellen für Berichte über Brennstoffemissionen in ihrem jeweiligen Tätigkeitsbereich,</w:t>
      </w:r>
    </w:p>
    <w:p>
      <w:pPr>
        <w:ind w:left="420"/>
      </w:pPr>
      <w:r>
        <w:t xml:space="preserve">2. die nach dem Umweltauditgesetz in der Fassung der Bekanntmachung vom 4. September 2002 (BGBl. I S. 3490), das zuletzt durch Artikel 13 des Gesetzes vom 27. Juni 2017 (BGBl. I S. 1966) geändert worden ist, in der jeweiligen Fassung zugelassenen Umweltgutachter für Berichte über Brennstoffemissionen von Verantwortlichen in dem Bereich, für den die Umweltgutachter zugelassen sind, sowie</w:t>
      </w:r>
    </w:p>
    <w:p>
      <w:pPr>
        <w:ind w:left="420"/>
      </w:pPr>
      <w:r>
        <w:t xml:space="preserve">3. weitere Prüfstellen nach Maßgabe einer Rechtsverordnung nach Absatz 2.</w:t>
      </w:r>
    </w:p>
    <w:p>
      <w:r>
        <w:t xml:space="preserve">Für die Prüfung der Emissionsberichte und der Anträge aufgrund von § 11 gelten die Anforderungen nach der Durchführungsverordnung (EU) 2018/2067 der Kommission vom 19. Dezember 2018 über die Prüfung von Daten und die Akkreditierung von Prüfstellen gemäß der Richtlinie 2003/87/EG des Europäischen Parlaments und des Rates (ABl. L 334 vom 31.12.2018, S. 94), die zuletzt durch Artikel 1 der Durchführungsverordnung (EU) 2024/1321 vom 8. Mai 2024 (ABl. L, 2024/1321, 13.5.2024) geändert worden ist, in der jeweils geltenden Fassung entsprechend. Die Prüfstelle nimmt die ihr zugewiesenen Aufgaben nur im öffentlichen Interesse wahr.</w:t>
      </w:r>
    </w:p>
    <w:p>
      <w:r>
        <w:t xml:space="preserve">(2) Die Bundesregierung wird ermächtigt, durch Rechtsverordnung, die nicht der Zustimmung des Bundesrates bedarf, weiteren sachverständigen Stellen oder Berufsgruppen die Berechtigung zur Prüfung von Emissionsberichten nach Absatz 1 zu erteilen. In der Rechtsverordnung kann diese Berechtigung von einer vorherigen Bekanntgabe durch die zuständige Behörde abhängig gemacht werden; in diesem Falle regelt die Verordnung auch Voraussetzungen und das Verfahren der Zulassungsprüfung sowie die Voraussetzungen und das Verfahren der Bekanntgabe von Prüfstellen.</w:t>
      </w:r>
    </w:p>
    <w:p>
      <w:r>
        <w:rPr>
          <w:color w:val="555555"/>
          <w:sz w:val="17"/>
        </w:rPr>
        <w:t xml:space="preserve">Zitiervorschlag: § 15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