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BEHG — Überwachung, Datenübermittlung; Verordnungsermächtigung</w:t>
      </w:r>
    </w:p>
    <w:p>
      <w:r>
        <w:rPr>
          <w:color w:val="555555"/>
          <w:sz w:val="18"/>
        </w:rPr>
        <w:t xml:space="preserve">Brennstoffemissionshandelsgesetz</w:t>
      </w:r>
    </w:p>
    <w:p>
      <w:r>
        <w:rPr>
          <w:color w:val="555555"/>
          <w:sz w:val="18"/>
        </w:rPr>
        <w:t xml:space="preserve">Stand: 13.04.2025 (konsolidierte Textfassung, kein amtliches Inkrafttretensdatum)</w:t>
      </w:r>
    </w:p>
    <w:p>
      <w:r>
        <w:t xml:space="preserve">(1) Die zuständige Behörde hat die Durchführung dieses Gesetzes und der auf dieses Gesetz gestützten Rechtsverordnungen zu überwachen.</w:t>
      </w:r>
    </w:p>
    <w:p>
      <w:r>
        <w:t xml:space="preserve">(2) Die Verantwortlichen sind verpflichtet, den Angehörigen der zuständigen Behörde und deren Beauftragten unverzüglich</w:t>
      </w:r>
    </w:p>
    <w:p>
      <w:pPr>
        <w:ind w:left="420"/>
      </w:pPr>
      <w:r>
        <w:t xml:space="preserve">1. den Zutritt zu den Betriebsräumen oder Grundstücken zu den Geschäftszeiten zu gestatten,</w:t>
      </w:r>
    </w:p>
    <w:p>
      <w:pPr>
        <w:ind w:left="420"/>
      </w:pPr>
      <w:r>
        <w:t xml:space="preserve">2. die Vornahme von Prüfungen zu den Geschäftszeiten zu gestatten sowie</w:t>
      </w:r>
    </w:p>
    <w:p>
      <w:pPr>
        <w:ind w:left="420"/>
      </w:pPr>
      <w:r>
        <w:t xml:space="preserve">3. auf Anforderung die Auskünfte zu erteilen und die Unterlagen vorzulegen, die zur Erfüllung ihrer Aufgaben erforderlich sind.</w:t>
      </w:r>
    </w:p>
    <w:p>
      <w:r>
        <w:t xml:space="preserve">Im Rahmen der Pflichten nach Satz 1 haben die Verantwortlichen Arbeitskräfte sowie Hilfsmittel bereitzustellen.</w:t>
      </w:r>
    </w:p>
    <w:p>
      <w:r>
        <w:t xml:space="preserve">(3) Für die zur Auskunft verpflichtete Person gilt § 55 der Strafprozessordnung entsprechend.</w:t>
      </w:r>
    </w:p>
    <w:p>
      <w:r>
        <w:t xml:space="preserve">(4) Zur Überprüfung der von Verantwortlichen nach § 7 übermittelten Angaben durch die zuständige Behörde ist die Übermittlung der Daten der Verantwortlichen durch eine andere Behörde an die zuständige Behörde zulässig, die im Rahmen von</w:t>
      </w:r>
    </w:p>
    <w:p>
      <w:pPr>
        <w:ind w:left="420"/>
      </w:pPr>
      <w:r>
        <w:t xml:space="preserve">1. Besteuerungsverfahren der in § 2 Absatz 2 genannten Tatbestände des Energiesteuergesetzes,</w:t>
      </w:r>
    </w:p>
    <w:p>
      <w:pPr>
        <w:ind w:left="420"/>
      </w:pPr>
      <w:r>
        <w:t xml:space="preserve">2. Verfahren nach § 37c Absatz 1 des Bundes-Immissionsschutzgesetzes und</w:t>
      </w:r>
    </w:p>
    <w:p>
      <w:pPr>
        <w:ind w:left="420"/>
      </w:pPr>
      <w:r>
        <w:t xml:space="preserve">3. Antragsverfahren nach der Herkunfts- und Regionalnachweis-Durchführungsverordnung zur Ausstellung von Herkunftsnachweisen für Strom aus erneuerbaren Energien zu den zur Stromerzeugung eingesetzten Energieträgern</w:t>
      </w:r>
    </w:p>
    <w:p>
      <w:r>
        <w:t xml:space="preserve">erhoben oder bekannt wurden. Die übermittelten Daten umfassen die der jeweiligen anderen Behörde bekannt gewordenen Daten der Verantwortlichen, soweit diese Daten für die Prüfung der Emissionsberichterstattung oder der Erfüllung der sonstigen emissionshandelsrechtlichen Verpflichtungen dieser Verantwortlichen nach diesem Gesetz erforderlich sind und soweit nicht überwiegende schutzwürdige Interessen der betroffenen Person entgegenstehen. Die Übermittlung von Daten nach den Sätzen 1 und 2 ist auf Ersuchen der zuständigen Behörde anhand angemessener Stichproben außerhalb des automatisierten Abrufverfahrens durchzuführen, bis die für ein automatisiertes Abrufverfahren oder automatisiertes Anfrage- und Auskunftsverfahren erforderlichen technischen und organisatorischen Voraussetzungen in der jeweiligen anderen Behörde für eine Umsetzung der Regelungen einer Rechtsverordnung nach Absatz 5 vorliegen. § 30 Absatz 1 der Abgabenordnung steht Übermittlungen nach den Sätzen 1 bis 3 nicht entgegen.</w:t>
      </w:r>
    </w:p>
    <w:p>
      <w:r>
        <w:t xml:space="preserve">(5) Die zuständige Behörde ist berechtigt, die im Rahmen der Erfüllung der Aufgaben nach diesem Gesetz von Verantwortlichen übermittelten Daten und Angaben dem Bundesministerium für Wirtschaft und Klimaschutz zu Zwecken der Rechts- und Fachaufsicht in nicht personenbezogener Form zu übermitteln. Sowohl die zuständige Behörde als auch das Bundesministerium für Wirtschaft und Klimaschutz dürfen die Daten und Angaben nach Satz 1 in nicht personenbezogener Form an beauftragte Dritte zu Zwecken der Fortentwicklung dieses Gesetzes übermitteln. Daten und Angaben, die Betriebs- und Geschäftsgeheimnisse darstellen, dürfen an beauftragte Dritte ohne Geheimhaltungsvereinbarung nur übermittelt werden, wenn ein Bezug zu dem Unternehmen nicht mehr hergestellt werden kann.</w:t>
      </w:r>
    </w:p>
    <w:p>
      <w:r>
        <w:t xml:space="preserve">(6) Die Bundesregierung wird ermächtigt, durch Rechtsverordnung, die nicht der Zustimmung des Bundesrates bedarf, andere Bundesbehörden zur Übermittlung von Daten nach Absatz 4 Satz 1 an die zuständige Behörde in einem automatisierten Abrufverfahren oder automatisierten Anfrage- und Auskunftsverfahren zu verpflichten. In der Rechtsverordnung können Einzelheiten zur Datenübermittlung geregelt werden, insbesondere das Nähere über</w:t>
      </w:r>
    </w:p>
    <w:p>
      <w:pPr>
        <w:ind w:left="420"/>
      </w:pPr>
      <w:r>
        <w:t xml:space="preserve">1. den Umfang und die Form der erforderlichen Daten,</w:t>
      </w:r>
    </w:p>
    <w:p>
      <w:pPr>
        <w:ind w:left="420"/>
      </w:pPr>
      <w:r>
        <w:t xml:space="preserve">2. die Festlegungen zur Auskunftsfrequenz und zur Bearbeitungsfrist und</w:t>
      </w:r>
    </w:p>
    <w:p>
      <w:pPr>
        <w:ind w:left="420"/>
      </w:pPr>
      <w:r>
        <w:t xml:space="preserve">3. die Anforderung an das Verfahren zur Datenübermittlung einschließlich der Art und Weise der Übermittlung der Daten.</w:t>
      </w:r>
    </w:p>
    <w:p>
      <w:r>
        <w:t xml:space="preserve">Im Falle eines automatisierten Abrufverfahrens oder eines automatisierten Anfrage- und Auskunftsverfahrens haben die beteiligten Stellen zu gewährleisten, dass dem jeweiligen Stand der Technik entsprechende Maßnahmen zur Sicherstellung von Datenschutz und Datensicherheit getroffen werden, die insbesondere die Vertraulichkeit und Integrität der Daten gewährleisten; im Falle der Nutzung allgemein zugänglicher Netze sind dem jeweiligen Stand der Technik entsprechende Verschlüsselungsverfahren anzuwenden.</w:t>
      </w:r>
    </w:p>
    <w:p>
      <w:r>
        <w:rPr>
          <w:color w:val="555555"/>
          <w:sz w:val="17"/>
        </w:rPr>
        <w:t xml:space="preserve">Zitiervorschlag: § 14 BEHG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