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BEGTPG — Aufgaben des Beirates</w:t>
      </w:r>
    </w:p>
    <w:p>
      <w:r>
        <w:rPr>
          <w:color w:val="555555"/>
          <w:sz w:val="18"/>
        </w:rPr>
        <w:t xml:space="preserve">Gesetz über die Bundesnetzagentur für Elektrizität, Gas, Telekommunikation, Post und Eisenbahnen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Beirat hat die ihm durch Gesetz oder auf Grund eines Gesetzes zugewiesenen Aufgaben.</w:t>
      </w:r>
    </w:p>
    <w:p>
      <w:r>
        <w:rPr>
          <w:color w:val="555555"/>
          <w:sz w:val="17"/>
        </w:rPr>
        <w:t xml:space="preserve">Zitiervorschlag: § 7 BEGTPG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https://recht.nulegal.eu/gesetze/BEGTPG/7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