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II BEGSchlG</w:t>
      </w:r>
    </w:p>
    <w:p>
      <w:r>
        <w:rPr>
          <w:color w:val="555555"/>
          <w:sz w:val="18"/>
        </w:rPr>
        <w:t xml:space="preserve">BEG-Schlußgesetz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II BEGSchlG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https://recht.nulegal.eu/gesetze/BEGSchlG/ii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